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A691" w14:textId="55AFBF78" w:rsidR="006F4907" w:rsidRPr="00BB4379" w:rsidRDefault="00070722" w:rsidP="00235D84">
      <w:pPr>
        <w:tabs>
          <w:tab w:val="left" w:pos="8280"/>
        </w:tabs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BB4379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51318A" wp14:editId="26134130">
                <wp:simplePos x="0" y="0"/>
                <wp:positionH relativeFrom="column">
                  <wp:posOffset>36022</wp:posOffset>
                </wp:positionH>
                <wp:positionV relativeFrom="paragraph">
                  <wp:posOffset>-91440</wp:posOffset>
                </wp:positionV>
                <wp:extent cx="6797040" cy="449580"/>
                <wp:effectExtent l="0" t="0" r="3810" b="76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4495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8D67F7" id="Rounded Rectangle 8" o:spid="_x0000_s1026" style="position:absolute;margin-left:2.85pt;margin-top:-7.2pt;width:535.2pt;height:35.4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" fillcolor="#c00000" stroked="f" strokeweight="1pt">
                <v:stroke joinstyle="miter"/>
              </v:roundrect>
            </w:pict>
          </mc:Fallback>
        </mc:AlternateContent>
      </w:r>
      <w:r w:rsidR="00886947" w:rsidRPr="00BB4379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Nebraskans United for Property Tax Reform and Education</w:t>
      </w:r>
    </w:p>
    <w:p w14:paraId="62E109D1" w14:textId="77777777" w:rsidR="00EA1B4E" w:rsidRPr="00BB4379" w:rsidRDefault="00EA1B4E" w:rsidP="00235D84">
      <w:pPr>
        <w:tabs>
          <w:tab w:val="left" w:pos="8280"/>
        </w:tabs>
        <w:spacing w:after="0"/>
        <w:ind w:firstLine="720"/>
        <w:rPr>
          <w:rFonts w:ascii="Times New Roman" w:hAnsi="Times New Roman" w:cs="Times New Roman"/>
          <w:sz w:val="10"/>
          <w:szCs w:val="10"/>
        </w:rPr>
      </w:pPr>
    </w:p>
    <w:p w14:paraId="08BA64B8" w14:textId="32BA4505" w:rsidR="008E4C27" w:rsidRPr="009A4272" w:rsidRDefault="00E13F1E" w:rsidP="009A4272">
      <w:pPr>
        <w:tabs>
          <w:tab w:val="left" w:pos="8280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4379">
        <w:rPr>
          <w:rFonts w:ascii="Times New Roman" w:hAnsi="Times New Roman" w:cs="Times New Roman"/>
          <w:b/>
          <w:sz w:val="20"/>
          <w:szCs w:val="20"/>
        </w:rPr>
        <w:t xml:space="preserve">Nebraska relies too heavily on property taxes to fund K-12 education. </w:t>
      </w:r>
      <w:r w:rsidR="008E4C27" w:rsidRPr="00BB4379">
        <w:rPr>
          <w:rFonts w:ascii="Times New Roman" w:hAnsi="Times New Roman" w:cs="Times New Roman"/>
          <w:b/>
          <w:sz w:val="20"/>
          <w:szCs w:val="20"/>
        </w:rPr>
        <w:t>A</w:t>
      </w:r>
      <w:r w:rsidRPr="00BB4379">
        <w:rPr>
          <w:rFonts w:ascii="Times New Roman" w:hAnsi="Times New Roman" w:cs="Times New Roman"/>
          <w:b/>
          <w:sz w:val="20"/>
          <w:szCs w:val="20"/>
        </w:rPr>
        <w:t>dequate and sustainable funding</w:t>
      </w:r>
      <w:r w:rsidR="008E4C27" w:rsidRPr="00BB4379">
        <w:rPr>
          <w:rFonts w:ascii="Times New Roman" w:hAnsi="Times New Roman" w:cs="Times New Roman"/>
          <w:b/>
          <w:sz w:val="20"/>
          <w:szCs w:val="20"/>
        </w:rPr>
        <w:t xml:space="preserve"> of high</w:t>
      </w:r>
      <w:r w:rsidR="00326B51" w:rsidRPr="00BB4379">
        <w:rPr>
          <w:rFonts w:ascii="Times New Roman" w:hAnsi="Times New Roman" w:cs="Times New Roman"/>
          <w:b/>
          <w:sz w:val="20"/>
          <w:szCs w:val="20"/>
        </w:rPr>
        <w:t>-</w:t>
      </w:r>
      <w:r w:rsidR="008E4C27" w:rsidRPr="00BB4379">
        <w:rPr>
          <w:rFonts w:ascii="Times New Roman" w:hAnsi="Times New Roman" w:cs="Times New Roman"/>
          <w:b/>
          <w:sz w:val="20"/>
          <w:szCs w:val="20"/>
        </w:rPr>
        <w:t xml:space="preserve">quality K-12 education, however, </w:t>
      </w:r>
      <w:r w:rsidRPr="00BB4379">
        <w:rPr>
          <w:rFonts w:ascii="Times New Roman" w:hAnsi="Times New Roman" w:cs="Times New Roman"/>
          <w:b/>
          <w:sz w:val="20"/>
          <w:szCs w:val="20"/>
        </w:rPr>
        <w:t xml:space="preserve">is imperative for </w:t>
      </w:r>
      <w:r w:rsidR="00DB7F24">
        <w:rPr>
          <w:rFonts w:ascii="Times New Roman" w:hAnsi="Times New Roman" w:cs="Times New Roman"/>
          <w:b/>
          <w:sz w:val="20"/>
          <w:szCs w:val="20"/>
        </w:rPr>
        <w:t>Nebraska’s</w:t>
      </w:r>
      <w:r w:rsidRPr="00BB4379">
        <w:rPr>
          <w:rFonts w:ascii="Times New Roman" w:hAnsi="Times New Roman" w:cs="Times New Roman"/>
          <w:b/>
          <w:sz w:val="20"/>
          <w:szCs w:val="20"/>
        </w:rPr>
        <w:t xml:space="preserve"> future</w:t>
      </w:r>
      <w:r w:rsidR="000E3160" w:rsidRPr="00BB4379">
        <w:rPr>
          <w:rFonts w:ascii="Times New Roman" w:hAnsi="Times New Roman" w:cs="Times New Roman"/>
          <w:b/>
          <w:sz w:val="20"/>
          <w:szCs w:val="20"/>
        </w:rPr>
        <w:t>.</w:t>
      </w:r>
      <w:r w:rsidRPr="00BB4379">
        <w:rPr>
          <w:rFonts w:ascii="Times New Roman" w:hAnsi="Times New Roman" w:cs="Times New Roman"/>
          <w:b/>
          <w:sz w:val="20"/>
          <w:szCs w:val="20"/>
        </w:rPr>
        <w:t xml:space="preserve"> To reduce our reliance on property taxes and also maintain</w:t>
      </w:r>
      <w:r w:rsidR="00185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B4379">
        <w:rPr>
          <w:rFonts w:ascii="Times New Roman" w:hAnsi="Times New Roman" w:cs="Times New Roman"/>
          <w:b/>
          <w:sz w:val="20"/>
          <w:szCs w:val="20"/>
        </w:rPr>
        <w:t xml:space="preserve">vital </w:t>
      </w:r>
      <w:r w:rsidR="000E3160" w:rsidRPr="00BB4379">
        <w:rPr>
          <w:rFonts w:ascii="Times New Roman" w:hAnsi="Times New Roman" w:cs="Times New Roman"/>
          <w:b/>
          <w:sz w:val="20"/>
          <w:szCs w:val="20"/>
        </w:rPr>
        <w:t>investments in K-12 education, o</w:t>
      </w:r>
      <w:r w:rsidRPr="00BB4379">
        <w:rPr>
          <w:rFonts w:ascii="Times New Roman" w:hAnsi="Times New Roman" w:cs="Times New Roman"/>
          <w:b/>
          <w:sz w:val="20"/>
          <w:szCs w:val="20"/>
        </w:rPr>
        <w:t>ther revenue sources mus</w:t>
      </w:r>
      <w:r w:rsidR="000E3160" w:rsidRPr="00BB4379">
        <w:rPr>
          <w:rFonts w:ascii="Times New Roman" w:hAnsi="Times New Roman" w:cs="Times New Roman"/>
          <w:b/>
          <w:sz w:val="20"/>
          <w:szCs w:val="20"/>
        </w:rPr>
        <w:t xml:space="preserve">t be found. Below are </w:t>
      </w:r>
      <w:r w:rsidR="00BC60A8" w:rsidRPr="00BB4379">
        <w:rPr>
          <w:rFonts w:ascii="Times New Roman" w:hAnsi="Times New Roman" w:cs="Times New Roman"/>
          <w:b/>
          <w:sz w:val="20"/>
          <w:szCs w:val="20"/>
        </w:rPr>
        <w:t>proposed</w:t>
      </w:r>
      <w:r w:rsidRPr="00BB4379">
        <w:rPr>
          <w:rFonts w:ascii="Times New Roman" w:hAnsi="Times New Roman" w:cs="Times New Roman"/>
          <w:b/>
          <w:sz w:val="20"/>
          <w:szCs w:val="20"/>
        </w:rPr>
        <w:t xml:space="preserve"> actions lawmakers can take to generate revenue and </w:t>
      </w:r>
      <w:r w:rsidR="000E3160" w:rsidRPr="00BB4379">
        <w:rPr>
          <w:rFonts w:ascii="Times New Roman" w:hAnsi="Times New Roman" w:cs="Times New Roman"/>
          <w:b/>
          <w:sz w:val="20"/>
          <w:szCs w:val="20"/>
        </w:rPr>
        <w:t xml:space="preserve">help </w:t>
      </w:r>
      <w:r w:rsidRPr="00BB4379">
        <w:rPr>
          <w:rFonts w:ascii="Times New Roman" w:hAnsi="Times New Roman" w:cs="Times New Roman"/>
          <w:b/>
          <w:sz w:val="20"/>
          <w:szCs w:val="20"/>
        </w:rPr>
        <w:t>offset our high reliance on p</w:t>
      </w:r>
      <w:r w:rsidR="000E3160" w:rsidRPr="00BB4379">
        <w:rPr>
          <w:rFonts w:ascii="Times New Roman" w:hAnsi="Times New Roman" w:cs="Times New Roman"/>
          <w:b/>
          <w:sz w:val="20"/>
          <w:szCs w:val="20"/>
        </w:rPr>
        <w:t xml:space="preserve">roperty taxes. Several of the revenue changes listed were </w:t>
      </w:r>
      <w:r w:rsidRPr="00BB4379">
        <w:rPr>
          <w:rFonts w:ascii="Times New Roman" w:hAnsi="Times New Roman" w:cs="Times New Roman"/>
          <w:b/>
          <w:sz w:val="20"/>
          <w:szCs w:val="20"/>
        </w:rPr>
        <w:t>included in LB 108</w:t>
      </w:r>
      <w:r w:rsidR="000E3160" w:rsidRPr="00BB4379">
        <w:rPr>
          <w:rFonts w:ascii="Times New Roman" w:hAnsi="Times New Roman" w:cs="Times New Roman"/>
          <w:b/>
          <w:sz w:val="20"/>
          <w:szCs w:val="20"/>
        </w:rPr>
        <w:t xml:space="preserve">4 in 2018 while others </w:t>
      </w:r>
      <w:r w:rsidR="00BC60A8" w:rsidRPr="00BB4379">
        <w:rPr>
          <w:rFonts w:ascii="Times New Roman" w:hAnsi="Times New Roman" w:cs="Times New Roman"/>
          <w:b/>
          <w:sz w:val="20"/>
          <w:szCs w:val="20"/>
        </w:rPr>
        <w:t>are new</w:t>
      </w:r>
      <w:r w:rsidR="000E3160" w:rsidRPr="00BB4379">
        <w:rPr>
          <w:rFonts w:ascii="Times New Roman" w:hAnsi="Times New Roman" w:cs="Times New Roman"/>
          <w:b/>
          <w:sz w:val="20"/>
          <w:szCs w:val="20"/>
        </w:rPr>
        <w:t>.</w:t>
      </w:r>
    </w:p>
    <w:p w14:paraId="77BA21FF" w14:textId="6F9A05B2" w:rsidR="00886947" w:rsidRPr="009A4272" w:rsidRDefault="000410FC" w:rsidP="009A4272">
      <w:pPr>
        <w:tabs>
          <w:tab w:val="left" w:pos="828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9A4272">
        <w:rPr>
          <w:rFonts w:ascii="Times New Roman" w:hAnsi="Times New Roman" w:cs="Times New Roman"/>
          <w:b/>
          <w:sz w:val="28"/>
          <w:szCs w:val="28"/>
        </w:rPr>
        <w:t>P</w:t>
      </w:r>
      <w:r w:rsidR="00886947" w:rsidRPr="009A4272">
        <w:rPr>
          <w:rFonts w:ascii="Times New Roman" w:hAnsi="Times New Roman" w:cs="Times New Roman"/>
          <w:b/>
          <w:sz w:val="28"/>
          <w:szCs w:val="28"/>
        </w:rPr>
        <w:t>rovisions</w:t>
      </w:r>
      <w:r w:rsidRPr="009A4272">
        <w:rPr>
          <w:rFonts w:ascii="Times New Roman" w:hAnsi="Times New Roman" w:cs="Times New Roman"/>
          <w:b/>
          <w:sz w:val="28"/>
          <w:szCs w:val="28"/>
        </w:rPr>
        <w:t xml:space="preserve"> retained from LB 1084</w:t>
      </w:r>
    </w:p>
    <w:p w14:paraId="1E8B7E38" w14:textId="1493D392" w:rsidR="000410FC" w:rsidRPr="009C68BC" w:rsidRDefault="008E4C27" w:rsidP="009A4272">
      <w:pPr>
        <w:tabs>
          <w:tab w:val="left" w:pos="8280"/>
        </w:tabs>
        <w:spacing w:after="12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68BC">
        <w:rPr>
          <w:rFonts w:ascii="Times New Roman" w:hAnsi="Times New Roman" w:cs="Times New Roman"/>
          <w:b/>
          <w:sz w:val="20"/>
          <w:szCs w:val="20"/>
          <w:u w:val="single"/>
        </w:rPr>
        <w:t>Elimination of the following</w:t>
      </w:r>
      <w:r w:rsidR="000410FC" w:rsidRPr="009C68BC">
        <w:rPr>
          <w:rFonts w:ascii="Times New Roman" w:hAnsi="Times New Roman" w:cs="Times New Roman"/>
          <w:b/>
          <w:sz w:val="20"/>
          <w:szCs w:val="20"/>
          <w:u w:val="single"/>
        </w:rPr>
        <w:t xml:space="preserve"> sales tax exemptions</w:t>
      </w:r>
      <w:r w:rsidR="00BB4379" w:rsidRPr="009C68B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7CB146DC" w14:textId="5C4A3DFA" w:rsidR="00713FAE" w:rsidRPr="009C68BC" w:rsidRDefault="00713FAE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Candy, soft drinks, and bottled water </w:t>
      </w:r>
      <w:r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$29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.40 million</w:t>
      </w:r>
    </w:p>
    <w:p w14:paraId="2D36F806" w14:textId="1623FA64" w:rsidR="00713FAE" w:rsidRPr="009C68BC" w:rsidRDefault="00713FAE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Tangible personal property repair (motor vehicles) </w:t>
      </w:r>
      <w:r w:rsidRPr="009C68BC">
        <w:rPr>
          <w:rFonts w:ascii="Times New Roman" w:hAnsi="Times New Roman" w:cs="Times New Roman"/>
          <w:sz w:val="20"/>
          <w:szCs w:val="20"/>
        </w:rPr>
        <w:tab/>
      </w:r>
      <w:r w:rsidR="00805C21" w:rsidRPr="009C68BC">
        <w:rPr>
          <w:rFonts w:ascii="Times New Roman" w:hAnsi="Times New Roman" w:cs="Times New Roman"/>
          <w:b/>
          <w:sz w:val="20"/>
          <w:szCs w:val="20"/>
        </w:rPr>
        <w:t>$18.71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50FF5986" w14:textId="679E81C8" w:rsidR="00713FAE" w:rsidRPr="009C68BC" w:rsidRDefault="00713FAE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>Pet-relat</w:t>
      </w:r>
      <w:r w:rsidR="005E009E" w:rsidRPr="009C68BC">
        <w:rPr>
          <w:rFonts w:ascii="Times New Roman" w:hAnsi="Times New Roman" w:cs="Times New Roman"/>
          <w:sz w:val="20"/>
          <w:szCs w:val="20"/>
        </w:rPr>
        <w:t>ed services</w:t>
      </w:r>
      <w:r w:rsidRPr="009C68BC">
        <w:rPr>
          <w:rFonts w:ascii="Times New Roman" w:hAnsi="Times New Roman" w:cs="Times New Roman"/>
          <w:sz w:val="20"/>
          <w:szCs w:val="20"/>
        </w:rPr>
        <w:t xml:space="preserve"> </w:t>
      </w:r>
      <w:r w:rsidR="00235D84" w:rsidRPr="009C68BC">
        <w:rPr>
          <w:rFonts w:ascii="Times New Roman" w:hAnsi="Times New Roman" w:cs="Times New Roman"/>
          <w:sz w:val="20"/>
          <w:szCs w:val="20"/>
        </w:rPr>
        <w:tab/>
      </w:r>
      <w:r w:rsidR="005E009E" w:rsidRPr="009C68BC">
        <w:rPr>
          <w:rFonts w:ascii="Times New Roman" w:hAnsi="Times New Roman" w:cs="Times New Roman"/>
          <w:b/>
          <w:sz w:val="20"/>
          <w:szCs w:val="20"/>
        </w:rPr>
        <w:t>$16.21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148B437C" w14:textId="3C2FF4D8" w:rsidR="00713FAE" w:rsidRPr="009C68BC" w:rsidRDefault="00713FAE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Real property remodeling, painting and repair and interior design for residential housing </w:t>
      </w:r>
      <w:r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$12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</w:t>
      </w:r>
      <w:r w:rsidR="005E009E" w:rsidRPr="009C68BC">
        <w:rPr>
          <w:rFonts w:ascii="Times New Roman" w:hAnsi="Times New Roman" w:cs="Times New Roman"/>
          <w:b/>
          <w:sz w:val="20"/>
          <w:szCs w:val="20"/>
        </w:rPr>
        <w:t>86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0C5262F2" w14:textId="1DF770E0" w:rsidR="00713FAE" w:rsidRPr="009C68BC" w:rsidRDefault="00713FAE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>Personal care services including hair care, massage, tanning, nail, spa, and tattoo services</w:t>
      </w:r>
      <w:r w:rsidR="003948B6" w:rsidRPr="009C68BC">
        <w:rPr>
          <w:rFonts w:ascii="Times New Roman" w:hAnsi="Times New Roman" w:cs="Times New Roman"/>
          <w:sz w:val="20"/>
          <w:szCs w:val="20"/>
        </w:rPr>
        <w:tab/>
      </w:r>
      <w:r w:rsidR="005E009E" w:rsidRPr="009C68BC">
        <w:rPr>
          <w:rFonts w:ascii="Times New Roman" w:hAnsi="Times New Roman" w:cs="Times New Roman"/>
          <w:b/>
          <w:sz w:val="20"/>
          <w:szCs w:val="20"/>
        </w:rPr>
        <w:t>$12.38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5E141570" w14:textId="1515FA84" w:rsidR="00713FAE" w:rsidRPr="009C68BC" w:rsidRDefault="00713FAE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Storage and moving services </w:t>
      </w:r>
      <w:r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$8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</w:t>
      </w:r>
      <w:r w:rsidR="005E009E" w:rsidRPr="009C68BC">
        <w:rPr>
          <w:rFonts w:ascii="Times New Roman" w:hAnsi="Times New Roman" w:cs="Times New Roman"/>
          <w:b/>
          <w:sz w:val="20"/>
          <w:szCs w:val="20"/>
        </w:rPr>
        <w:t>55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2F3F8259" w14:textId="294B463B" w:rsidR="00713FAE" w:rsidRPr="009C68BC" w:rsidRDefault="00713FAE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Parking </w:t>
      </w:r>
      <w:r w:rsidR="000148D6" w:rsidRPr="009C68BC">
        <w:rPr>
          <w:rFonts w:ascii="Times New Roman" w:hAnsi="Times New Roman" w:cs="Times New Roman"/>
          <w:sz w:val="20"/>
          <w:szCs w:val="20"/>
        </w:rPr>
        <w:t>fees</w:t>
      </w:r>
      <w:r w:rsidRPr="009C68BC">
        <w:rPr>
          <w:rFonts w:ascii="Times New Roman" w:hAnsi="Times New Roman" w:cs="Times New Roman"/>
          <w:sz w:val="20"/>
          <w:szCs w:val="20"/>
        </w:rPr>
        <w:t xml:space="preserve"> </w:t>
      </w:r>
      <w:r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$3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</w:t>
      </w:r>
      <w:r w:rsidRPr="009C68BC">
        <w:rPr>
          <w:rFonts w:ascii="Times New Roman" w:hAnsi="Times New Roman" w:cs="Times New Roman"/>
          <w:b/>
          <w:sz w:val="20"/>
          <w:szCs w:val="20"/>
        </w:rPr>
        <w:t>88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4D2F9274" w14:textId="6E8F02B3" w:rsidR="00713FAE" w:rsidRPr="009C68BC" w:rsidRDefault="00713FAE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Clothing cleaning and repair </w:t>
      </w:r>
      <w:r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$2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</w:t>
      </w:r>
      <w:r w:rsidR="005E009E" w:rsidRPr="009C68BC">
        <w:rPr>
          <w:rFonts w:ascii="Times New Roman" w:hAnsi="Times New Roman" w:cs="Times New Roman"/>
          <w:b/>
          <w:sz w:val="20"/>
          <w:szCs w:val="20"/>
        </w:rPr>
        <w:t>59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1A4FB1A2" w14:textId="2D81C176" w:rsidR="00713FAE" w:rsidRPr="009C68BC" w:rsidRDefault="00713FAE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>Travel agen</w:t>
      </w:r>
      <w:r w:rsidR="000148D6" w:rsidRPr="009C68BC">
        <w:rPr>
          <w:rFonts w:ascii="Times New Roman" w:hAnsi="Times New Roman" w:cs="Times New Roman"/>
          <w:sz w:val="20"/>
          <w:szCs w:val="20"/>
        </w:rPr>
        <w:t>cy services</w:t>
      </w:r>
      <w:r w:rsidRPr="009C68BC">
        <w:rPr>
          <w:rFonts w:ascii="Times New Roman" w:hAnsi="Times New Roman" w:cs="Times New Roman"/>
          <w:sz w:val="20"/>
          <w:szCs w:val="20"/>
        </w:rPr>
        <w:t xml:space="preserve"> </w:t>
      </w:r>
      <w:r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$2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</w:t>
      </w:r>
      <w:r w:rsidR="005E009E" w:rsidRPr="009C68BC">
        <w:rPr>
          <w:rFonts w:ascii="Times New Roman" w:hAnsi="Times New Roman" w:cs="Times New Roman"/>
          <w:b/>
          <w:sz w:val="20"/>
          <w:szCs w:val="20"/>
        </w:rPr>
        <w:t>20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02E027D0" w14:textId="2CB6F683" w:rsidR="00713FAE" w:rsidRPr="009C68BC" w:rsidRDefault="00713FAE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Membership and admissions to zoos and aquariums </w:t>
      </w:r>
      <w:r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$1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</w:t>
      </w:r>
      <w:r w:rsidR="005E009E" w:rsidRPr="009C68BC">
        <w:rPr>
          <w:rFonts w:ascii="Times New Roman" w:hAnsi="Times New Roman" w:cs="Times New Roman"/>
          <w:b/>
          <w:sz w:val="20"/>
          <w:szCs w:val="20"/>
        </w:rPr>
        <w:t>84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523B91D4" w14:textId="78D60F93" w:rsidR="00713FAE" w:rsidRPr="009C68BC" w:rsidRDefault="00713FAE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>Dating and escort services</w:t>
      </w:r>
      <w:r w:rsidR="00235D84"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$1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</w:t>
      </w:r>
      <w:r w:rsidR="005E009E" w:rsidRPr="009C68BC">
        <w:rPr>
          <w:rFonts w:ascii="Times New Roman" w:hAnsi="Times New Roman" w:cs="Times New Roman"/>
          <w:b/>
          <w:sz w:val="20"/>
          <w:szCs w:val="20"/>
        </w:rPr>
        <w:t>11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5352A61C" w14:textId="7F88680E" w:rsidR="00713FAE" w:rsidRPr="009C68BC" w:rsidRDefault="00713FAE" w:rsidP="00235D84">
      <w:pPr>
        <w:tabs>
          <w:tab w:val="decimal" w:pos="9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Taxi, limousine, and other transportation services </w:t>
      </w:r>
      <w:r w:rsidRPr="009C68BC">
        <w:rPr>
          <w:rFonts w:ascii="Times New Roman" w:hAnsi="Times New Roman" w:cs="Times New Roman"/>
          <w:sz w:val="20"/>
          <w:szCs w:val="20"/>
        </w:rPr>
        <w:tab/>
      </w:r>
      <w:r w:rsidR="005E009E" w:rsidRPr="009C68BC">
        <w:rPr>
          <w:rFonts w:ascii="Times New Roman" w:hAnsi="Times New Roman" w:cs="Times New Roman"/>
          <w:b/>
          <w:sz w:val="20"/>
          <w:szCs w:val="20"/>
        </w:rPr>
        <w:t>$983</w:t>
      </w:r>
      <w:r w:rsidRPr="009C68BC">
        <w:rPr>
          <w:rFonts w:ascii="Times New Roman" w:hAnsi="Times New Roman" w:cs="Times New Roman"/>
          <w:b/>
          <w:sz w:val="20"/>
          <w:szCs w:val="20"/>
        </w:rPr>
        <w:t>,000</w:t>
      </w:r>
    </w:p>
    <w:p w14:paraId="43AF68CB" w14:textId="2A375633" w:rsidR="00713FAE" w:rsidRPr="009C68BC" w:rsidRDefault="00713FAE" w:rsidP="00235D84">
      <w:pPr>
        <w:tabs>
          <w:tab w:val="decimal" w:pos="9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Lawn care, landscaping, and gardening </w:t>
      </w:r>
      <w:r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$209,000</w:t>
      </w:r>
    </w:p>
    <w:p w14:paraId="473DB3B7" w14:textId="3648AE42" w:rsidR="000410FC" w:rsidRPr="009C68BC" w:rsidRDefault="00886947" w:rsidP="00235D84">
      <w:pPr>
        <w:tabs>
          <w:tab w:val="decimal" w:pos="9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>Tele</w:t>
      </w:r>
      <w:r w:rsidR="00BB4379" w:rsidRPr="009C68BC">
        <w:rPr>
          <w:rFonts w:ascii="Times New Roman" w:hAnsi="Times New Roman" w:cs="Times New Roman"/>
          <w:sz w:val="20"/>
          <w:szCs w:val="20"/>
        </w:rPr>
        <w:t>-</w:t>
      </w:r>
      <w:r w:rsidRPr="009C68BC">
        <w:rPr>
          <w:rFonts w:ascii="Times New Roman" w:hAnsi="Times New Roman" w:cs="Times New Roman"/>
          <w:sz w:val="20"/>
          <w:szCs w:val="20"/>
        </w:rPr>
        <w:t xml:space="preserve">floral </w:t>
      </w:r>
      <w:r w:rsidR="00C13C8F" w:rsidRPr="009C68BC">
        <w:rPr>
          <w:rFonts w:ascii="Times New Roman" w:hAnsi="Times New Roman" w:cs="Times New Roman"/>
          <w:sz w:val="20"/>
          <w:szCs w:val="20"/>
        </w:rPr>
        <w:tab/>
      </w:r>
      <w:r w:rsidR="005E009E" w:rsidRPr="009C68BC">
        <w:rPr>
          <w:rFonts w:ascii="Times New Roman" w:hAnsi="Times New Roman" w:cs="Times New Roman"/>
          <w:b/>
          <w:sz w:val="20"/>
          <w:szCs w:val="20"/>
        </w:rPr>
        <w:t>$207</w:t>
      </w:r>
      <w:r w:rsidRPr="009C68BC">
        <w:rPr>
          <w:rFonts w:ascii="Times New Roman" w:hAnsi="Times New Roman" w:cs="Times New Roman"/>
          <w:b/>
          <w:sz w:val="20"/>
          <w:szCs w:val="20"/>
        </w:rPr>
        <w:t>,000</w:t>
      </w:r>
    </w:p>
    <w:p w14:paraId="0BAA31CD" w14:textId="1D98B548" w:rsidR="000410FC" w:rsidRPr="009C68BC" w:rsidRDefault="00886947" w:rsidP="00235D84">
      <w:pPr>
        <w:tabs>
          <w:tab w:val="decimal" w:pos="9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Tour operators </w:t>
      </w:r>
      <w:r w:rsidR="00C13C8F" w:rsidRPr="009C68BC">
        <w:rPr>
          <w:rFonts w:ascii="Times New Roman" w:hAnsi="Times New Roman" w:cs="Times New Roman"/>
          <w:sz w:val="20"/>
          <w:szCs w:val="20"/>
        </w:rPr>
        <w:tab/>
      </w:r>
      <w:r w:rsidR="005E009E" w:rsidRPr="009C68BC">
        <w:rPr>
          <w:rFonts w:ascii="Times New Roman" w:hAnsi="Times New Roman" w:cs="Times New Roman"/>
          <w:b/>
          <w:sz w:val="20"/>
          <w:szCs w:val="20"/>
        </w:rPr>
        <w:t>$110</w:t>
      </w:r>
      <w:r w:rsidRPr="009C68BC">
        <w:rPr>
          <w:rFonts w:ascii="Times New Roman" w:hAnsi="Times New Roman" w:cs="Times New Roman"/>
          <w:b/>
          <w:sz w:val="20"/>
          <w:szCs w:val="20"/>
        </w:rPr>
        <w:t>,000</w:t>
      </w:r>
    </w:p>
    <w:p w14:paraId="3A363F29" w14:textId="4403BE5E" w:rsidR="000410FC" w:rsidRPr="009C68BC" w:rsidRDefault="00886947" w:rsidP="00235D84">
      <w:pPr>
        <w:tabs>
          <w:tab w:val="decimal" w:pos="9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Historic automobile museums </w:t>
      </w:r>
      <w:r w:rsidR="00C13C8F" w:rsidRPr="009C68BC">
        <w:rPr>
          <w:rFonts w:ascii="Times New Roman" w:hAnsi="Times New Roman" w:cs="Times New Roman"/>
          <w:sz w:val="20"/>
          <w:szCs w:val="20"/>
        </w:rPr>
        <w:tab/>
      </w:r>
      <w:r w:rsidR="005E009E" w:rsidRPr="009C68BC">
        <w:rPr>
          <w:rFonts w:ascii="Times New Roman" w:hAnsi="Times New Roman" w:cs="Times New Roman"/>
          <w:b/>
          <w:sz w:val="20"/>
          <w:szCs w:val="20"/>
        </w:rPr>
        <w:t>$105</w:t>
      </w:r>
      <w:r w:rsidRPr="009C68BC">
        <w:rPr>
          <w:rFonts w:ascii="Times New Roman" w:hAnsi="Times New Roman" w:cs="Times New Roman"/>
          <w:b/>
          <w:sz w:val="20"/>
          <w:szCs w:val="20"/>
        </w:rPr>
        <w:t>,000</w:t>
      </w:r>
    </w:p>
    <w:p w14:paraId="5FC5D43D" w14:textId="77777777" w:rsidR="000A2A31" w:rsidRPr="009C68BC" w:rsidRDefault="000410FC" w:rsidP="000A2A31">
      <w:pPr>
        <w:tabs>
          <w:tab w:val="right" w:pos="9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>Swimming pool cleaning and maintenance</w:t>
      </w:r>
      <w:r w:rsidR="00C13C8F" w:rsidRPr="009C68BC">
        <w:rPr>
          <w:rFonts w:ascii="Times New Roman" w:hAnsi="Times New Roman" w:cs="Times New Roman"/>
          <w:sz w:val="20"/>
          <w:szCs w:val="20"/>
        </w:rPr>
        <w:tab/>
      </w:r>
      <w:r w:rsidR="000A2A31" w:rsidRPr="009C68BC">
        <w:rPr>
          <w:rFonts w:ascii="Times New Roman" w:hAnsi="Times New Roman" w:cs="Times New Roman"/>
          <w:sz w:val="20"/>
          <w:szCs w:val="20"/>
        </w:rPr>
        <w:t>Not available</w:t>
      </w:r>
    </w:p>
    <w:p w14:paraId="2FA071A9" w14:textId="4AA3AC3C" w:rsidR="00BC60A8" w:rsidRPr="009C68BC" w:rsidRDefault="000410FC" w:rsidP="009A4272">
      <w:pPr>
        <w:tabs>
          <w:tab w:val="right" w:pos="9720"/>
        </w:tabs>
        <w:spacing w:after="12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Music, dance, golf, and other recreational services </w:t>
      </w:r>
      <w:r w:rsidR="00C13C8F" w:rsidRPr="009C68BC">
        <w:rPr>
          <w:rFonts w:ascii="Times New Roman" w:hAnsi="Times New Roman" w:cs="Times New Roman"/>
          <w:sz w:val="20"/>
          <w:szCs w:val="20"/>
        </w:rPr>
        <w:tab/>
      </w:r>
      <w:r w:rsidR="000A2A31" w:rsidRPr="009C68BC">
        <w:rPr>
          <w:rFonts w:ascii="Times New Roman" w:hAnsi="Times New Roman" w:cs="Times New Roman"/>
          <w:sz w:val="20"/>
          <w:szCs w:val="20"/>
        </w:rPr>
        <w:t>Not available</w:t>
      </w:r>
    </w:p>
    <w:p w14:paraId="0CAB9F83" w14:textId="06283C58" w:rsidR="000410FC" w:rsidRPr="009C68BC" w:rsidRDefault="000410FC" w:rsidP="009A4272">
      <w:pPr>
        <w:tabs>
          <w:tab w:val="left" w:pos="8280"/>
        </w:tabs>
        <w:spacing w:after="12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68BC">
        <w:rPr>
          <w:rFonts w:ascii="Times New Roman" w:hAnsi="Times New Roman" w:cs="Times New Roman"/>
          <w:b/>
          <w:sz w:val="20"/>
          <w:szCs w:val="20"/>
          <w:u w:val="single"/>
        </w:rPr>
        <w:t xml:space="preserve">Other </w:t>
      </w:r>
      <w:r w:rsidR="00C13C8F" w:rsidRPr="009C68BC">
        <w:rPr>
          <w:rFonts w:ascii="Times New Roman" w:hAnsi="Times New Roman" w:cs="Times New Roman"/>
          <w:b/>
          <w:sz w:val="20"/>
          <w:szCs w:val="20"/>
          <w:u w:val="single"/>
        </w:rPr>
        <w:t>provisions from LB 1084</w:t>
      </w:r>
      <w:r w:rsidR="00BB4379" w:rsidRPr="009C68B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0246D2E4" w14:textId="7A3A519E" w:rsidR="000410FC" w:rsidRPr="009C68BC" w:rsidRDefault="00886947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Raise sales tax by ½ cent </w:t>
      </w:r>
      <w:r w:rsidR="00054C17"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$137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</w:t>
      </w:r>
      <w:r w:rsidRPr="009C68BC">
        <w:rPr>
          <w:rFonts w:ascii="Times New Roman" w:hAnsi="Times New Roman" w:cs="Times New Roman"/>
          <w:b/>
          <w:sz w:val="20"/>
          <w:szCs w:val="20"/>
        </w:rPr>
        <w:t>50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0382E811" w14:textId="00C4AA66" w:rsidR="000410FC" w:rsidRPr="009C68BC" w:rsidRDefault="00886947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>End S-corp</w:t>
      </w:r>
      <w:r w:rsidR="00BB4379" w:rsidRPr="009C68BC">
        <w:rPr>
          <w:rFonts w:ascii="Times New Roman" w:hAnsi="Times New Roman" w:cs="Times New Roman"/>
          <w:sz w:val="20"/>
          <w:szCs w:val="20"/>
        </w:rPr>
        <w:t>.</w:t>
      </w:r>
      <w:r w:rsidRPr="009C68BC">
        <w:rPr>
          <w:rFonts w:ascii="Times New Roman" w:hAnsi="Times New Roman" w:cs="Times New Roman"/>
          <w:sz w:val="20"/>
          <w:szCs w:val="20"/>
        </w:rPr>
        <w:t xml:space="preserve">/ LLC exclusion on out-of-state earnings </w:t>
      </w:r>
      <w:r w:rsidR="00054C17"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$8</w:t>
      </w:r>
      <w:r w:rsidR="005E009E" w:rsidRPr="009C68BC">
        <w:rPr>
          <w:rFonts w:ascii="Times New Roman" w:hAnsi="Times New Roman" w:cs="Times New Roman"/>
          <w:b/>
          <w:sz w:val="20"/>
          <w:szCs w:val="20"/>
        </w:rPr>
        <w:t xml:space="preserve">2.90 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million</w:t>
      </w:r>
    </w:p>
    <w:p w14:paraId="104A9A44" w14:textId="4D689574" w:rsidR="00805C21" w:rsidRPr="009C68BC" w:rsidRDefault="00805C21" w:rsidP="00805C21">
      <w:pPr>
        <w:tabs>
          <w:tab w:val="right" w:pos="972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Add </w:t>
      </w:r>
      <w:r w:rsidR="00560409">
        <w:rPr>
          <w:rFonts w:ascii="Times New Roman" w:hAnsi="Times New Roman" w:cs="Times New Roman"/>
          <w:sz w:val="20"/>
          <w:szCs w:val="20"/>
        </w:rPr>
        <w:t xml:space="preserve">7.84 percent </w:t>
      </w:r>
      <w:r w:rsidRPr="009C68BC">
        <w:rPr>
          <w:rFonts w:ascii="Times New Roman" w:hAnsi="Times New Roman" w:cs="Times New Roman"/>
          <w:sz w:val="20"/>
          <w:szCs w:val="20"/>
        </w:rPr>
        <w:t xml:space="preserve">surcharge on income </w:t>
      </w:r>
      <w:r w:rsidR="00560409">
        <w:rPr>
          <w:rFonts w:ascii="Times New Roman" w:hAnsi="Times New Roman" w:cs="Times New Roman"/>
          <w:sz w:val="20"/>
          <w:szCs w:val="20"/>
        </w:rPr>
        <w:t>above $250k for individuals</w:t>
      </w:r>
      <w:r w:rsidR="00964F5D">
        <w:rPr>
          <w:rFonts w:ascii="Times New Roman" w:hAnsi="Times New Roman" w:cs="Times New Roman"/>
          <w:sz w:val="20"/>
          <w:szCs w:val="20"/>
        </w:rPr>
        <w:t>, $500k for MFJ</w:t>
      </w:r>
      <w:r w:rsidRPr="009C68BC">
        <w:rPr>
          <w:rFonts w:ascii="Times New Roman" w:hAnsi="Times New Roman" w:cs="Times New Roman"/>
          <w:sz w:val="20"/>
          <w:szCs w:val="20"/>
        </w:rPr>
        <w:tab/>
      </w:r>
      <w:r w:rsidR="009C68BC">
        <w:rPr>
          <w:rFonts w:ascii="Times New Roman" w:hAnsi="Times New Roman" w:cs="Times New Roman"/>
          <w:b/>
          <w:sz w:val="20"/>
          <w:szCs w:val="20"/>
        </w:rPr>
        <w:t>$44.00</w:t>
      </w:r>
      <w:r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2A68D71B" w14:textId="380BD82C" w:rsidR="000410FC" w:rsidRPr="009C68BC" w:rsidRDefault="00886947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>Repeal special capital gains and extraordinary dividends exclusio</w:t>
      </w:r>
      <w:r w:rsidR="00BB4379" w:rsidRPr="009C68BC">
        <w:rPr>
          <w:rFonts w:ascii="Times New Roman" w:hAnsi="Times New Roman" w:cs="Times New Roman"/>
          <w:sz w:val="20"/>
          <w:szCs w:val="20"/>
        </w:rPr>
        <w:t>n</w:t>
      </w:r>
      <w:r w:rsidRPr="009C68BC">
        <w:rPr>
          <w:rFonts w:ascii="Times New Roman" w:hAnsi="Times New Roman" w:cs="Times New Roman"/>
          <w:sz w:val="20"/>
          <w:szCs w:val="20"/>
        </w:rPr>
        <w:t xml:space="preserve"> </w:t>
      </w:r>
      <w:r w:rsidR="00054C17" w:rsidRPr="009C68BC">
        <w:rPr>
          <w:rFonts w:ascii="Times New Roman" w:hAnsi="Times New Roman" w:cs="Times New Roman"/>
          <w:sz w:val="20"/>
          <w:szCs w:val="20"/>
        </w:rPr>
        <w:tab/>
      </w:r>
      <w:r w:rsidR="00E13F1E" w:rsidRPr="009C68BC">
        <w:rPr>
          <w:rFonts w:ascii="Times New Roman" w:hAnsi="Times New Roman" w:cs="Times New Roman"/>
          <w:b/>
          <w:sz w:val="20"/>
          <w:szCs w:val="20"/>
        </w:rPr>
        <w:t>$20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</w:t>
      </w:r>
      <w:r w:rsidR="005E009E" w:rsidRPr="009C68BC">
        <w:rPr>
          <w:rFonts w:ascii="Times New Roman" w:hAnsi="Times New Roman" w:cs="Times New Roman"/>
          <w:b/>
          <w:sz w:val="20"/>
          <w:szCs w:val="20"/>
        </w:rPr>
        <w:t>30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271AA155" w14:textId="0C014BF6" w:rsidR="000410FC" w:rsidRPr="009C68BC" w:rsidRDefault="00886947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End tangible personal property tax exemption </w:t>
      </w:r>
      <w:r w:rsidR="00054C17"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$16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</w:t>
      </w:r>
      <w:r w:rsidRPr="009C68BC">
        <w:rPr>
          <w:rFonts w:ascii="Times New Roman" w:hAnsi="Times New Roman" w:cs="Times New Roman"/>
          <w:b/>
          <w:sz w:val="20"/>
          <w:szCs w:val="20"/>
        </w:rPr>
        <w:t>50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6E9AFFDF" w14:textId="054903B4" w:rsidR="000410FC" w:rsidRPr="009C68BC" w:rsidRDefault="00886947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Sunset New Markets Job Growth Investment Act Incentive Program </w:t>
      </w:r>
      <w:r w:rsidR="00054C17"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$11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</w:t>
      </w:r>
      <w:r w:rsidRPr="009C68BC">
        <w:rPr>
          <w:rFonts w:ascii="Times New Roman" w:hAnsi="Times New Roman" w:cs="Times New Roman"/>
          <w:b/>
          <w:sz w:val="20"/>
          <w:szCs w:val="20"/>
        </w:rPr>
        <w:t>75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07652015" w14:textId="77777777" w:rsidR="00CB42BF" w:rsidRPr="009C68BC" w:rsidRDefault="00CB42BF" w:rsidP="00CB42BF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Tax on internet sales </w:t>
      </w:r>
      <w:r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9C68BC">
        <w:rPr>
          <w:rFonts w:ascii="Times New Roman" w:hAnsi="Times New Roman" w:cs="Times New Roman"/>
          <w:b/>
          <w:sz w:val="20"/>
          <w:szCs w:val="20"/>
        </w:rPr>
        <w:t>.00 million</w:t>
      </w:r>
    </w:p>
    <w:p w14:paraId="155BEC3D" w14:textId="2269A9CC" w:rsidR="00C13C8F" w:rsidRPr="009C68BC" w:rsidRDefault="000410FC" w:rsidP="009A4272">
      <w:pPr>
        <w:tabs>
          <w:tab w:val="right" w:pos="9720"/>
        </w:tabs>
        <w:spacing w:after="12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>Re</w:t>
      </w:r>
      <w:r w:rsidR="00203332">
        <w:rPr>
          <w:rFonts w:ascii="Times New Roman" w:hAnsi="Times New Roman" w:cs="Times New Roman"/>
          <w:sz w:val="20"/>
          <w:szCs w:val="20"/>
        </w:rPr>
        <w:t>instate alternative minimum tax on high-income earners</w:t>
      </w:r>
      <w:r w:rsidR="00054C17" w:rsidRPr="009C68BC">
        <w:rPr>
          <w:rFonts w:ascii="Times New Roman" w:hAnsi="Times New Roman" w:cs="Times New Roman"/>
          <w:sz w:val="20"/>
          <w:szCs w:val="20"/>
        </w:rPr>
        <w:tab/>
      </w:r>
      <w:r w:rsidR="008B19B1" w:rsidRPr="009C68BC">
        <w:rPr>
          <w:rFonts w:ascii="Times New Roman" w:hAnsi="Times New Roman" w:cs="Times New Roman"/>
          <w:sz w:val="20"/>
          <w:szCs w:val="20"/>
        </w:rPr>
        <w:t>Not available</w:t>
      </w:r>
    </w:p>
    <w:p w14:paraId="79265ACB" w14:textId="509FA734" w:rsidR="00886947" w:rsidRPr="009C68BC" w:rsidRDefault="00C13C8F" w:rsidP="009A4272">
      <w:pPr>
        <w:tabs>
          <w:tab w:val="left" w:pos="8280"/>
        </w:tabs>
        <w:spacing w:after="12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68BC">
        <w:rPr>
          <w:rFonts w:ascii="Times New Roman" w:hAnsi="Times New Roman" w:cs="Times New Roman"/>
          <w:b/>
          <w:sz w:val="20"/>
          <w:szCs w:val="20"/>
          <w:u w:val="single"/>
        </w:rPr>
        <w:t>Modified LB 1084 provisions</w:t>
      </w:r>
      <w:r w:rsidR="00BB4379" w:rsidRPr="009C68B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4F760479" w14:textId="2B630AF9" w:rsidR="00886947" w:rsidRPr="009C68BC" w:rsidRDefault="00886947" w:rsidP="009A4272">
      <w:pPr>
        <w:tabs>
          <w:tab w:val="decimal" w:pos="8820"/>
        </w:tabs>
        <w:spacing w:after="12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Increase cigarette sales tax by $1.50 per pack </w:t>
      </w:r>
      <w:r w:rsidR="00054C17"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$109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.41 million</w:t>
      </w:r>
    </w:p>
    <w:p w14:paraId="7D9670FE" w14:textId="186B8813" w:rsidR="00886947" w:rsidRPr="009A4272" w:rsidRDefault="000410FC" w:rsidP="009A4272">
      <w:pPr>
        <w:tabs>
          <w:tab w:val="left" w:pos="828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272">
        <w:rPr>
          <w:rFonts w:ascii="Times New Roman" w:hAnsi="Times New Roman" w:cs="Times New Roman"/>
          <w:b/>
          <w:sz w:val="28"/>
          <w:szCs w:val="28"/>
        </w:rPr>
        <w:t>New provisions not in LB 1084</w:t>
      </w:r>
    </w:p>
    <w:p w14:paraId="41514D61" w14:textId="07C113BC" w:rsidR="00C13C8F" w:rsidRPr="009C68BC" w:rsidRDefault="000410FC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Increase alcohol tax </w:t>
      </w:r>
      <w:r w:rsidR="00506AB4">
        <w:rPr>
          <w:rFonts w:ascii="Times New Roman" w:hAnsi="Times New Roman" w:cs="Times New Roman"/>
          <w:sz w:val="20"/>
          <w:szCs w:val="20"/>
        </w:rPr>
        <w:t>per gallo</w:t>
      </w:r>
      <w:r w:rsidR="006B12AE">
        <w:rPr>
          <w:rFonts w:ascii="Times New Roman" w:hAnsi="Times New Roman" w:cs="Times New Roman"/>
          <w:sz w:val="20"/>
          <w:szCs w:val="20"/>
        </w:rPr>
        <w:t>n</w:t>
      </w:r>
      <w:r w:rsidR="00506AB4">
        <w:rPr>
          <w:rFonts w:ascii="Times New Roman" w:hAnsi="Times New Roman" w:cs="Times New Roman"/>
          <w:sz w:val="20"/>
          <w:szCs w:val="20"/>
        </w:rPr>
        <w:t xml:space="preserve"> </w:t>
      </w:r>
      <w:r w:rsidR="006B12AE">
        <w:rPr>
          <w:rFonts w:ascii="Times New Roman" w:hAnsi="Times New Roman" w:cs="Times New Roman"/>
          <w:sz w:val="20"/>
          <w:szCs w:val="20"/>
        </w:rPr>
        <w:t xml:space="preserve">for: beer </w:t>
      </w:r>
      <w:r w:rsidR="00506AB4">
        <w:rPr>
          <w:rFonts w:ascii="Times New Roman" w:hAnsi="Times New Roman" w:cs="Times New Roman"/>
          <w:sz w:val="20"/>
          <w:szCs w:val="20"/>
        </w:rPr>
        <w:t>$1.</w:t>
      </w:r>
      <w:r w:rsidR="00451DAE">
        <w:rPr>
          <w:rFonts w:ascii="Times New Roman" w:hAnsi="Times New Roman" w:cs="Times New Roman"/>
          <w:sz w:val="20"/>
          <w:szCs w:val="20"/>
        </w:rPr>
        <w:t>07</w:t>
      </w:r>
      <w:r w:rsidR="00506AB4">
        <w:rPr>
          <w:rFonts w:ascii="Times New Roman" w:hAnsi="Times New Roman" w:cs="Times New Roman"/>
          <w:sz w:val="20"/>
          <w:szCs w:val="20"/>
        </w:rPr>
        <w:t xml:space="preserve">, </w:t>
      </w:r>
      <w:r w:rsidR="006B12AE">
        <w:rPr>
          <w:rFonts w:ascii="Times New Roman" w:hAnsi="Times New Roman" w:cs="Times New Roman"/>
          <w:sz w:val="20"/>
          <w:szCs w:val="20"/>
        </w:rPr>
        <w:t xml:space="preserve">wine </w:t>
      </w:r>
      <w:r w:rsidR="00506AB4">
        <w:rPr>
          <w:rFonts w:ascii="Times New Roman" w:hAnsi="Times New Roman" w:cs="Times New Roman"/>
          <w:sz w:val="20"/>
          <w:szCs w:val="20"/>
        </w:rPr>
        <w:t>$</w:t>
      </w:r>
      <w:r w:rsidR="00451DAE">
        <w:rPr>
          <w:rFonts w:ascii="Times New Roman" w:hAnsi="Times New Roman" w:cs="Times New Roman"/>
          <w:sz w:val="20"/>
          <w:szCs w:val="20"/>
        </w:rPr>
        <w:t>2.56</w:t>
      </w:r>
      <w:r w:rsidR="00506AB4">
        <w:rPr>
          <w:rFonts w:ascii="Times New Roman" w:hAnsi="Times New Roman" w:cs="Times New Roman"/>
          <w:sz w:val="20"/>
          <w:szCs w:val="20"/>
        </w:rPr>
        <w:t xml:space="preserve">, </w:t>
      </w:r>
      <w:r w:rsidR="006B12AE">
        <w:rPr>
          <w:rFonts w:ascii="Times New Roman" w:hAnsi="Times New Roman" w:cs="Times New Roman"/>
          <w:sz w:val="20"/>
          <w:szCs w:val="20"/>
        </w:rPr>
        <w:t xml:space="preserve">farm wine </w:t>
      </w:r>
      <w:r w:rsidR="00506AB4">
        <w:rPr>
          <w:rFonts w:ascii="Times New Roman" w:hAnsi="Times New Roman" w:cs="Times New Roman"/>
          <w:sz w:val="20"/>
          <w:szCs w:val="20"/>
        </w:rPr>
        <w:t>$</w:t>
      </w:r>
      <w:r w:rsidR="00451DAE">
        <w:rPr>
          <w:rFonts w:ascii="Times New Roman" w:hAnsi="Times New Roman" w:cs="Times New Roman"/>
          <w:sz w:val="20"/>
          <w:szCs w:val="20"/>
        </w:rPr>
        <w:t>2.56</w:t>
      </w:r>
      <w:r w:rsidR="00506AB4">
        <w:rPr>
          <w:rFonts w:ascii="Times New Roman" w:hAnsi="Times New Roman" w:cs="Times New Roman"/>
          <w:sz w:val="20"/>
          <w:szCs w:val="20"/>
        </w:rPr>
        <w:t xml:space="preserve">, </w:t>
      </w:r>
      <w:r w:rsidR="006B12AE">
        <w:rPr>
          <w:rFonts w:ascii="Times New Roman" w:hAnsi="Times New Roman" w:cs="Times New Roman"/>
          <w:sz w:val="20"/>
          <w:szCs w:val="20"/>
        </w:rPr>
        <w:t xml:space="preserve">spirits </w:t>
      </w:r>
      <w:r w:rsidR="00506AB4">
        <w:rPr>
          <w:rFonts w:ascii="Times New Roman" w:hAnsi="Times New Roman" w:cs="Times New Roman"/>
          <w:sz w:val="20"/>
          <w:szCs w:val="20"/>
        </w:rPr>
        <w:t>$</w:t>
      </w:r>
      <w:r w:rsidR="00451DAE">
        <w:rPr>
          <w:rFonts w:ascii="Times New Roman" w:hAnsi="Times New Roman" w:cs="Times New Roman"/>
          <w:sz w:val="20"/>
          <w:szCs w:val="20"/>
        </w:rPr>
        <w:t>8.53</w:t>
      </w:r>
      <w:r w:rsidR="00054C17"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$121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</w:t>
      </w:r>
      <w:r w:rsidRPr="009C68BC">
        <w:rPr>
          <w:rFonts w:ascii="Times New Roman" w:hAnsi="Times New Roman" w:cs="Times New Roman"/>
          <w:b/>
          <w:sz w:val="20"/>
          <w:szCs w:val="20"/>
        </w:rPr>
        <w:t>3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3 million</w:t>
      </w:r>
    </w:p>
    <w:p w14:paraId="64E6A8E2" w14:textId="4B047DCE" w:rsidR="00805C21" w:rsidRPr="004D5930" w:rsidRDefault="00827DF8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Eliminate itemized deductions</w:t>
      </w:r>
      <w:r w:rsidR="009C68BC">
        <w:rPr>
          <w:rFonts w:ascii="Times New Roman" w:hAnsi="Times New Roman" w:cs="Times New Roman"/>
          <w:sz w:val="20"/>
          <w:szCs w:val="20"/>
        </w:rPr>
        <w:t xml:space="preserve"> (exempting medical)</w:t>
      </w:r>
      <w:r w:rsidR="00805C21" w:rsidRPr="009C68BC">
        <w:rPr>
          <w:rFonts w:ascii="Times New Roman" w:hAnsi="Times New Roman" w:cs="Times New Roman"/>
          <w:sz w:val="20"/>
          <w:szCs w:val="20"/>
        </w:rPr>
        <w:t xml:space="preserve"> </w:t>
      </w:r>
      <w:r w:rsidR="00805C21" w:rsidRPr="009C68B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$110.00</w:t>
      </w:r>
      <w:r w:rsidR="00805C21" w:rsidRPr="004D5930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36C75497" w14:textId="2715E5BB" w:rsidR="00C13C8F" w:rsidRPr="004D5930" w:rsidRDefault="000410FC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D5930">
        <w:rPr>
          <w:rFonts w:ascii="Times New Roman" w:hAnsi="Times New Roman" w:cs="Times New Roman"/>
          <w:sz w:val="20"/>
          <w:szCs w:val="20"/>
        </w:rPr>
        <w:t>Increase</w:t>
      </w:r>
      <w:r w:rsidR="00560409" w:rsidRPr="004D5930">
        <w:rPr>
          <w:rFonts w:ascii="Times New Roman" w:hAnsi="Times New Roman" w:cs="Times New Roman"/>
          <w:sz w:val="20"/>
          <w:szCs w:val="20"/>
        </w:rPr>
        <w:t xml:space="preserve"> real estate</w:t>
      </w:r>
      <w:r w:rsidRPr="004D5930">
        <w:rPr>
          <w:rFonts w:ascii="Times New Roman" w:hAnsi="Times New Roman" w:cs="Times New Roman"/>
          <w:sz w:val="20"/>
          <w:szCs w:val="20"/>
        </w:rPr>
        <w:t xml:space="preserve"> documentary stamp tax by </w:t>
      </w:r>
      <w:r w:rsidR="000148D6" w:rsidRPr="004D5930">
        <w:rPr>
          <w:rFonts w:ascii="Times New Roman" w:hAnsi="Times New Roman" w:cs="Times New Roman"/>
          <w:sz w:val="20"/>
          <w:szCs w:val="20"/>
        </w:rPr>
        <w:t>50 cents</w:t>
      </w:r>
      <w:r w:rsidRPr="004D5930">
        <w:rPr>
          <w:rFonts w:ascii="Times New Roman" w:hAnsi="Times New Roman" w:cs="Times New Roman"/>
          <w:sz w:val="20"/>
          <w:szCs w:val="20"/>
        </w:rPr>
        <w:t xml:space="preserve"> per $1,000 valuation</w:t>
      </w:r>
      <w:r w:rsidR="00054C17" w:rsidRPr="004D5930">
        <w:rPr>
          <w:rStyle w:val="EndnoteReference"/>
          <w:rFonts w:ascii="Times New Roman" w:hAnsi="Times New Roman" w:cs="Times New Roman"/>
          <w:sz w:val="20"/>
          <w:szCs w:val="20"/>
        </w:rPr>
        <w:endnoteReference w:id="1"/>
      </w:r>
      <w:r w:rsidR="003948B6" w:rsidRPr="004D5930">
        <w:rPr>
          <w:rFonts w:ascii="Times New Roman" w:hAnsi="Times New Roman" w:cs="Times New Roman"/>
          <w:sz w:val="20"/>
          <w:szCs w:val="20"/>
        </w:rPr>
        <w:tab/>
      </w:r>
      <w:r w:rsidRPr="004D5930">
        <w:rPr>
          <w:rFonts w:ascii="Times New Roman" w:hAnsi="Times New Roman" w:cs="Times New Roman"/>
          <w:b/>
          <w:sz w:val="20"/>
          <w:szCs w:val="20"/>
        </w:rPr>
        <w:t>$5</w:t>
      </w:r>
      <w:r w:rsidR="00C477E7" w:rsidRPr="004D5930">
        <w:rPr>
          <w:rFonts w:ascii="Times New Roman" w:hAnsi="Times New Roman" w:cs="Times New Roman"/>
          <w:b/>
          <w:sz w:val="20"/>
          <w:szCs w:val="20"/>
        </w:rPr>
        <w:t>.</w:t>
      </w:r>
      <w:r w:rsidRPr="004D5930">
        <w:rPr>
          <w:rFonts w:ascii="Times New Roman" w:hAnsi="Times New Roman" w:cs="Times New Roman"/>
          <w:b/>
          <w:sz w:val="20"/>
          <w:szCs w:val="20"/>
        </w:rPr>
        <w:t>10</w:t>
      </w:r>
      <w:r w:rsidR="00C477E7" w:rsidRPr="004D5930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75B77B83" w14:textId="63D95ED4" w:rsidR="00B304E6" w:rsidRPr="004D5930" w:rsidRDefault="00B304E6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D5930">
        <w:rPr>
          <w:rFonts w:ascii="Times New Roman" w:hAnsi="Times New Roman" w:cs="Times New Roman"/>
          <w:sz w:val="20"/>
          <w:szCs w:val="20"/>
        </w:rPr>
        <w:t xml:space="preserve">End sales tax exemption on ride-sharing services such as Uber and Lyft </w:t>
      </w:r>
      <w:r w:rsidRPr="004D5930">
        <w:rPr>
          <w:rFonts w:ascii="Times New Roman" w:hAnsi="Times New Roman" w:cs="Times New Roman"/>
          <w:sz w:val="20"/>
          <w:szCs w:val="20"/>
        </w:rPr>
        <w:tab/>
      </w:r>
      <w:r w:rsidRPr="004D5930">
        <w:rPr>
          <w:rFonts w:ascii="Times New Roman" w:hAnsi="Times New Roman" w:cs="Times New Roman"/>
          <w:b/>
          <w:sz w:val="20"/>
          <w:szCs w:val="20"/>
        </w:rPr>
        <w:t>$1.94 million</w:t>
      </w:r>
      <w:r w:rsidRPr="004D5930">
        <w:rPr>
          <w:rStyle w:val="EndnoteReference"/>
          <w:rFonts w:ascii="Times New Roman" w:hAnsi="Times New Roman" w:cs="Times New Roman"/>
          <w:b/>
          <w:sz w:val="20"/>
          <w:szCs w:val="20"/>
        </w:rPr>
        <w:endnoteReference w:id="2"/>
      </w:r>
    </w:p>
    <w:p w14:paraId="00ADE8A0" w14:textId="2E5FA94D" w:rsidR="00C13C8F" w:rsidRPr="004D5930" w:rsidRDefault="00886947" w:rsidP="00235D84">
      <w:pPr>
        <w:tabs>
          <w:tab w:val="decimal" w:pos="9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D5930">
        <w:rPr>
          <w:rFonts w:ascii="Times New Roman" w:hAnsi="Times New Roman" w:cs="Times New Roman"/>
          <w:sz w:val="20"/>
          <w:szCs w:val="20"/>
        </w:rPr>
        <w:t xml:space="preserve">Repeal property tax exemption for fraternal benefits societies </w:t>
      </w:r>
      <w:r w:rsidR="00054C17" w:rsidRPr="004D5930">
        <w:rPr>
          <w:rFonts w:ascii="Times New Roman" w:hAnsi="Times New Roman" w:cs="Times New Roman"/>
          <w:sz w:val="20"/>
          <w:szCs w:val="20"/>
        </w:rPr>
        <w:tab/>
      </w:r>
      <w:r w:rsidRPr="004D5930">
        <w:rPr>
          <w:rFonts w:ascii="Times New Roman" w:hAnsi="Times New Roman" w:cs="Times New Roman"/>
          <w:b/>
          <w:sz w:val="20"/>
          <w:szCs w:val="20"/>
        </w:rPr>
        <w:t>$292,000</w:t>
      </w:r>
    </w:p>
    <w:p w14:paraId="421F8A3B" w14:textId="3294BDA5" w:rsidR="00C13C8F" w:rsidRPr="004D5930" w:rsidRDefault="00886947" w:rsidP="00235D84">
      <w:pPr>
        <w:tabs>
          <w:tab w:val="decimal" w:pos="972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D5930">
        <w:rPr>
          <w:rFonts w:ascii="Times New Roman" w:hAnsi="Times New Roman" w:cs="Times New Roman"/>
          <w:sz w:val="20"/>
          <w:szCs w:val="20"/>
        </w:rPr>
        <w:t xml:space="preserve">End sales tax exemption for Airbnb type services </w:t>
      </w:r>
      <w:r w:rsidR="00054C17" w:rsidRPr="004D5930">
        <w:rPr>
          <w:rFonts w:ascii="Times New Roman" w:hAnsi="Times New Roman" w:cs="Times New Roman"/>
          <w:sz w:val="20"/>
          <w:szCs w:val="20"/>
        </w:rPr>
        <w:tab/>
      </w:r>
      <w:r w:rsidR="00F82F20" w:rsidRPr="004D5930">
        <w:rPr>
          <w:rFonts w:ascii="Times New Roman" w:hAnsi="Times New Roman" w:cs="Times New Roman"/>
          <w:b/>
          <w:sz w:val="20"/>
          <w:szCs w:val="20"/>
        </w:rPr>
        <w:t>$</w:t>
      </w:r>
      <w:r w:rsidR="00BA46DE" w:rsidRPr="004D5930">
        <w:rPr>
          <w:rFonts w:ascii="Times New Roman" w:hAnsi="Times New Roman" w:cs="Times New Roman"/>
          <w:b/>
          <w:sz w:val="20"/>
          <w:szCs w:val="20"/>
        </w:rPr>
        <w:t>281,777</w:t>
      </w:r>
      <w:r w:rsidR="00054C17" w:rsidRPr="004D5930">
        <w:rPr>
          <w:rStyle w:val="EndnoteReference"/>
          <w:rFonts w:ascii="Times New Roman" w:hAnsi="Times New Roman" w:cs="Times New Roman"/>
          <w:b/>
          <w:sz w:val="20"/>
          <w:szCs w:val="20"/>
        </w:rPr>
        <w:endnoteReference w:id="3"/>
      </w:r>
    </w:p>
    <w:p w14:paraId="40652F45" w14:textId="32508A92" w:rsidR="00C13C8F" w:rsidRPr="004D5930" w:rsidRDefault="000410FC" w:rsidP="008B19B1">
      <w:pPr>
        <w:tabs>
          <w:tab w:val="right" w:pos="9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D5930">
        <w:rPr>
          <w:rFonts w:ascii="Times New Roman" w:hAnsi="Times New Roman" w:cs="Times New Roman"/>
          <w:sz w:val="20"/>
          <w:szCs w:val="20"/>
        </w:rPr>
        <w:t>Include e-cigarettes in the cigarette tax</w:t>
      </w:r>
      <w:r w:rsidR="00D62787" w:rsidRPr="004D5930">
        <w:rPr>
          <w:rStyle w:val="EndnoteReference"/>
          <w:rFonts w:ascii="Times New Roman" w:hAnsi="Times New Roman" w:cs="Times New Roman"/>
          <w:sz w:val="20"/>
          <w:szCs w:val="20"/>
        </w:rPr>
        <w:endnoteReference w:id="4"/>
      </w:r>
      <w:r w:rsidRPr="004D5930">
        <w:rPr>
          <w:rFonts w:ascii="Times New Roman" w:hAnsi="Times New Roman" w:cs="Times New Roman"/>
          <w:sz w:val="20"/>
          <w:szCs w:val="20"/>
        </w:rPr>
        <w:t xml:space="preserve"> </w:t>
      </w:r>
      <w:r w:rsidR="00054C17" w:rsidRPr="004D5930">
        <w:rPr>
          <w:rFonts w:ascii="Times New Roman" w:hAnsi="Times New Roman" w:cs="Times New Roman"/>
          <w:sz w:val="20"/>
          <w:szCs w:val="20"/>
        </w:rPr>
        <w:tab/>
      </w:r>
      <w:r w:rsidR="008B19B1" w:rsidRPr="004D5930">
        <w:rPr>
          <w:rFonts w:ascii="Times New Roman" w:hAnsi="Times New Roman" w:cs="Times New Roman"/>
          <w:sz w:val="20"/>
          <w:szCs w:val="20"/>
        </w:rPr>
        <w:t>Not available</w:t>
      </w:r>
    </w:p>
    <w:p w14:paraId="345FF110" w14:textId="364C4593" w:rsidR="003D6921" w:rsidRPr="004D5930" w:rsidRDefault="00886947" w:rsidP="004D5930">
      <w:pPr>
        <w:tabs>
          <w:tab w:val="right" w:pos="9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D5930">
        <w:rPr>
          <w:rFonts w:ascii="Times New Roman" w:hAnsi="Times New Roman" w:cs="Times New Roman"/>
          <w:sz w:val="20"/>
          <w:szCs w:val="20"/>
        </w:rPr>
        <w:t xml:space="preserve">Close </w:t>
      </w:r>
      <w:r w:rsidR="008E4C27" w:rsidRPr="004D5930">
        <w:rPr>
          <w:rFonts w:ascii="Times New Roman" w:hAnsi="Times New Roman" w:cs="Times New Roman"/>
          <w:sz w:val="20"/>
          <w:szCs w:val="20"/>
        </w:rPr>
        <w:t>online travel service loophole</w:t>
      </w:r>
      <w:r w:rsidR="008E4C27" w:rsidRPr="004D5930">
        <w:rPr>
          <w:rStyle w:val="EndnoteReference"/>
          <w:rFonts w:ascii="Times New Roman" w:hAnsi="Times New Roman" w:cs="Times New Roman"/>
          <w:sz w:val="20"/>
          <w:szCs w:val="20"/>
        </w:rPr>
        <w:endnoteReference w:id="5"/>
      </w:r>
      <w:r w:rsidRPr="004D5930">
        <w:rPr>
          <w:rFonts w:ascii="Times New Roman" w:hAnsi="Times New Roman" w:cs="Times New Roman"/>
          <w:sz w:val="20"/>
          <w:szCs w:val="20"/>
        </w:rPr>
        <w:t xml:space="preserve"> </w:t>
      </w:r>
      <w:r w:rsidR="00054C17" w:rsidRPr="004D5930">
        <w:rPr>
          <w:rFonts w:ascii="Times New Roman" w:hAnsi="Times New Roman" w:cs="Times New Roman"/>
          <w:sz w:val="20"/>
          <w:szCs w:val="20"/>
        </w:rPr>
        <w:tab/>
      </w:r>
      <w:r w:rsidR="008B19B1" w:rsidRPr="004D5930">
        <w:rPr>
          <w:rFonts w:ascii="Times New Roman" w:hAnsi="Times New Roman" w:cs="Times New Roman"/>
          <w:sz w:val="20"/>
          <w:szCs w:val="20"/>
        </w:rPr>
        <w:t>Not available</w:t>
      </w:r>
    </w:p>
    <w:p w14:paraId="40FED633" w14:textId="77777777" w:rsidR="00BC60A8" w:rsidRPr="009C68BC" w:rsidRDefault="00BC60A8" w:rsidP="00235D84">
      <w:pPr>
        <w:tabs>
          <w:tab w:val="left" w:pos="828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7AE23C7" w14:textId="1E3BA160" w:rsidR="00BD2EB7" w:rsidRPr="00BD2EB7" w:rsidRDefault="00886947" w:rsidP="00BD2EB7">
      <w:pPr>
        <w:tabs>
          <w:tab w:val="right" w:pos="9720"/>
        </w:tabs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B4FA7">
        <w:rPr>
          <w:rFonts w:ascii="Times New Roman" w:hAnsi="Times New Roman" w:cs="Times New Roman"/>
          <w:b/>
          <w:sz w:val="28"/>
          <w:szCs w:val="28"/>
        </w:rPr>
        <w:t>Total estimated revenues</w:t>
      </w:r>
      <w:r w:rsidR="00054C17" w:rsidRPr="00CB4FA7">
        <w:rPr>
          <w:rFonts w:ascii="Times New Roman" w:hAnsi="Times New Roman" w:cs="Times New Roman"/>
          <w:b/>
          <w:sz w:val="28"/>
          <w:szCs w:val="28"/>
        </w:rPr>
        <w:t xml:space="preserve"> generated by these provisions</w:t>
      </w:r>
      <w:r w:rsidR="00BB4379" w:rsidRPr="00CB4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17" w:rsidRPr="00CB4FA7">
        <w:rPr>
          <w:rStyle w:val="EndnoteReference"/>
          <w:rFonts w:ascii="Times New Roman" w:hAnsi="Times New Roman" w:cs="Times New Roman"/>
          <w:sz w:val="28"/>
          <w:szCs w:val="28"/>
        </w:rPr>
        <w:endnoteReference w:id="6"/>
      </w:r>
      <w:r w:rsidR="00054C17" w:rsidRPr="00CB4FA7">
        <w:rPr>
          <w:rFonts w:ascii="Times New Roman" w:hAnsi="Times New Roman" w:cs="Times New Roman"/>
          <w:b/>
          <w:sz w:val="28"/>
          <w:szCs w:val="28"/>
        </w:rPr>
        <w:tab/>
      </w:r>
      <w:r w:rsidR="009C68BC" w:rsidRPr="00CB4F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$</w:t>
      </w:r>
      <w:r w:rsidR="00BD2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782,634,025</w:t>
      </w:r>
    </w:p>
    <w:p w14:paraId="743CF35B" w14:textId="14BA41A8" w:rsidR="00C13C8F" w:rsidRDefault="00C13C8F" w:rsidP="00827DF8">
      <w:pPr>
        <w:tabs>
          <w:tab w:val="right" w:pos="972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875744A" w14:textId="77777777" w:rsidR="004A07C3" w:rsidRPr="00CB4FA7" w:rsidRDefault="004A07C3" w:rsidP="00827DF8">
      <w:pPr>
        <w:tabs>
          <w:tab w:val="right" w:pos="972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A75EAD" w14:textId="4F5AF3E8" w:rsidR="00713FAE" w:rsidRPr="009A4272" w:rsidRDefault="00BC60A8" w:rsidP="00235D84">
      <w:pPr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42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Suggested </w:t>
      </w:r>
      <w:r w:rsidR="00713FAE" w:rsidRPr="009A4272">
        <w:rPr>
          <w:rFonts w:ascii="Times New Roman" w:hAnsi="Times New Roman" w:cs="Times New Roman"/>
          <w:b/>
          <w:sz w:val="28"/>
          <w:szCs w:val="28"/>
        </w:rPr>
        <w:t>Revenue Distribution</w:t>
      </w:r>
    </w:p>
    <w:p w14:paraId="3FE1FD55" w14:textId="10A7C37E" w:rsidR="00886947" w:rsidRPr="009C68BC" w:rsidRDefault="00713FAE" w:rsidP="00235D84">
      <w:pPr>
        <w:tabs>
          <w:tab w:val="left" w:pos="8280"/>
        </w:tabs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9C68BC">
        <w:rPr>
          <w:rFonts w:ascii="Times New Roman" w:hAnsi="Times New Roman" w:cs="Times New Roman"/>
          <w:b/>
          <w:sz w:val="20"/>
          <w:szCs w:val="20"/>
          <w:u w:val="single"/>
        </w:rPr>
        <w:t>Revenue from the tax changes above would be d</w:t>
      </w:r>
      <w:r w:rsidR="00886947" w:rsidRPr="009C68BC">
        <w:rPr>
          <w:rFonts w:ascii="Times New Roman" w:hAnsi="Times New Roman" w:cs="Times New Roman"/>
          <w:b/>
          <w:sz w:val="20"/>
          <w:szCs w:val="20"/>
          <w:u w:val="single"/>
        </w:rPr>
        <w:t>istributed as follows</w:t>
      </w:r>
      <w:r w:rsidR="00886947" w:rsidRPr="009C68BC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74B74F4F" w14:textId="2D0067E9" w:rsidR="00961DC9" w:rsidRPr="009C68BC" w:rsidRDefault="00961DC9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>Increase the Property Tax Credit Program</w:t>
      </w:r>
      <w:r w:rsidR="005B3C21">
        <w:rPr>
          <w:rStyle w:val="EndnoteReference"/>
          <w:rFonts w:ascii="Times New Roman" w:hAnsi="Times New Roman" w:cs="Times New Roman"/>
          <w:sz w:val="20"/>
          <w:szCs w:val="20"/>
        </w:rPr>
        <w:endnoteReference w:id="7"/>
      </w:r>
      <w:r w:rsidRPr="009C68BC">
        <w:rPr>
          <w:rFonts w:ascii="Times New Roman" w:hAnsi="Times New Roman" w:cs="Times New Roman"/>
          <w:sz w:val="20"/>
          <w:szCs w:val="20"/>
        </w:rPr>
        <w:tab/>
      </w:r>
      <w:r w:rsidR="009C68BC">
        <w:rPr>
          <w:rFonts w:ascii="Times New Roman" w:hAnsi="Times New Roman" w:cs="Times New Roman"/>
          <w:b/>
          <w:sz w:val="20"/>
          <w:szCs w:val="20"/>
        </w:rPr>
        <w:t>$</w:t>
      </w:r>
      <w:r w:rsidR="009C6D31">
        <w:rPr>
          <w:rFonts w:ascii="Times New Roman" w:hAnsi="Times New Roman" w:cs="Times New Roman"/>
          <w:b/>
          <w:sz w:val="20"/>
          <w:szCs w:val="20"/>
        </w:rPr>
        <w:t>510.18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7A229BD2" w14:textId="66FDA27C" w:rsidR="004D7FF5" w:rsidRDefault="004D7FF5" w:rsidP="004D7FF5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Increase reimbursement rate for special education</w:t>
      </w:r>
      <w:r w:rsidR="005B3C21">
        <w:rPr>
          <w:rFonts w:ascii="Times New Roman" w:hAnsi="Times New Roman" w:cs="Times New Roman"/>
          <w:sz w:val="20"/>
          <w:szCs w:val="20"/>
        </w:rPr>
        <w:t xml:space="preserve"> from 51% to 80%</w:t>
      </w:r>
      <w:r w:rsidR="005B3C21">
        <w:rPr>
          <w:rStyle w:val="EndnoteReference"/>
          <w:rFonts w:ascii="Times New Roman" w:hAnsi="Times New Roman" w:cs="Times New Roman"/>
          <w:sz w:val="20"/>
          <w:szCs w:val="20"/>
        </w:rPr>
        <w:endnoteReference w:id="8"/>
      </w:r>
      <w:r>
        <w:rPr>
          <w:rFonts w:ascii="Times New Roman" w:hAnsi="Times New Roman" w:cs="Times New Roman"/>
          <w:sz w:val="20"/>
          <w:szCs w:val="20"/>
        </w:rPr>
        <w:tab/>
      </w:r>
      <w:r w:rsidRPr="005F35E5">
        <w:rPr>
          <w:rFonts w:ascii="Times New Roman" w:hAnsi="Times New Roman" w:cs="Times New Roman"/>
          <w:b/>
          <w:sz w:val="20"/>
          <w:szCs w:val="20"/>
        </w:rPr>
        <w:t>$</w:t>
      </w:r>
      <w:r w:rsidR="005B3C21">
        <w:rPr>
          <w:rFonts w:ascii="Times New Roman" w:hAnsi="Times New Roman" w:cs="Times New Roman"/>
          <w:b/>
          <w:sz w:val="20"/>
          <w:szCs w:val="20"/>
        </w:rPr>
        <w:t>150.25 million</w:t>
      </w:r>
    </w:p>
    <w:p w14:paraId="1DCFC0AA" w14:textId="4352B866" w:rsidR="00961DC9" w:rsidRDefault="00961DC9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Restore allocated income tax </w:t>
      </w:r>
      <w:r w:rsidR="00560409">
        <w:rPr>
          <w:rFonts w:ascii="Times New Roman" w:hAnsi="Times New Roman" w:cs="Times New Roman"/>
          <w:sz w:val="20"/>
          <w:szCs w:val="20"/>
        </w:rPr>
        <w:t xml:space="preserve">returned to school districts </w:t>
      </w:r>
      <w:r w:rsidRPr="009C68BC">
        <w:rPr>
          <w:rFonts w:ascii="Times New Roman" w:hAnsi="Times New Roman" w:cs="Times New Roman"/>
          <w:sz w:val="20"/>
          <w:szCs w:val="20"/>
        </w:rPr>
        <w:t xml:space="preserve">from 2.3% to 20% </w:t>
      </w:r>
      <w:r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$85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</w:t>
      </w:r>
      <w:r w:rsidRPr="009C68BC">
        <w:rPr>
          <w:rFonts w:ascii="Times New Roman" w:hAnsi="Times New Roman" w:cs="Times New Roman"/>
          <w:b/>
          <w:sz w:val="20"/>
          <w:szCs w:val="20"/>
        </w:rPr>
        <w:t>6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4 million</w:t>
      </w:r>
    </w:p>
    <w:p w14:paraId="615B4F23" w14:textId="5DC233C2" w:rsidR="00886947" w:rsidRPr="009C68BC" w:rsidRDefault="00886947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Create renter’s credit component of </w:t>
      </w:r>
      <w:r w:rsidR="00F85CAF" w:rsidRPr="009C68BC">
        <w:rPr>
          <w:rFonts w:ascii="Times New Roman" w:hAnsi="Times New Roman" w:cs="Times New Roman"/>
          <w:sz w:val="20"/>
          <w:szCs w:val="20"/>
        </w:rPr>
        <w:t>Property Tax Credit Program</w:t>
      </w:r>
      <w:r w:rsidRPr="009C68BC">
        <w:rPr>
          <w:rFonts w:ascii="Times New Roman" w:hAnsi="Times New Roman" w:cs="Times New Roman"/>
          <w:sz w:val="20"/>
          <w:szCs w:val="20"/>
        </w:rPr>
        <w:t xml:space="preserve"> </w:t>
      </w:r>
      <w:r w:rsidR="00F85CAF" w:rsidRPr="009C68BC">
        <w:rPr>
          <w:rFonts w:ascii="Times New Roman" w:hAnsi="Times New Roman" w:cs="Times New Roman"/>
          <w:sz w:val="20"/>
          <w:szCs w:val="20"/>
        </w:rPr>
        <w:tab/>
      </w:r>
      <w:r w:rsidR="00FD32A9" w:rsidRPr="009C68BC">
        <w:rPr>
          <w:rFonts w:ascii="Times New Roman" w:hAnsi="Times New Roman" w:cs="Times New Roman"/>
          <w:b/>
          <w:sz w:val="20"/>
          <w:szCs w:val="20"/>
        </w:rPr>
        <w:t>$18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</w:t>
      </w:r>
      <w:r w:rsidR="00FD32A9" w:rsidRPr="009C68BC">
        <w:rPr>
          <w:rFonts w:ascii="Times New Roman" w:hAnsi="Times New Roman" w:cs="Times New Roman"/>
          <w:b/>
          <w:sz w:val="20"/>
          <w:szCs w:val="20"/>
        </w:rPr>
        <w:t>98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2A7908EF" w14:textId="2980B57F" w:rsidR="00961DC9" w:rsidRPr="009C68BC" w:rsidRDefault="00961DC9" w:rsidP="00C477E7">
      <w:pPr>
        <w:tabs>
          <w:tab w:val="decimal" w:pos="88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 xml:space="preserve">Increase the Earned Income Tax Credit from 10% to 15% </w:t>
      </w:r>
      <w:r w:rsidRPr="009C68BC">
        <w:rPr>
          <w:rFonts w:ascii="Times New Roman" w:hAnsi="Times New Roman" w:cs="Times New Roman"/>
          <w:sz w:val="20"/>
          <w:szCs w:val="20"/>
        </w:rPr>
        <w:tab/>
      </w:r>
      <w:r w:rsidRPr="009C68BC">
        <w:rPr>
          <w:rFonts w:ascii="Times New Roman" w:hAnsi="Times New Roman" w:cs="Times New Roman"/>
          <w:b/>
          <w:sz w:val="20"/>
          <w:szCs w:val="20"/>
        </w:rPr>
        <w:t>$17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>.</w:t>
      </w:r>
      <w:r w:rsidRPr="009C68BC">
        <w:rPr>
          <w:rFonts w:ascii="Times New Roman" w:hAnsi="Times New Roman" w:cs="Times New Roman"/>
          <w:b/>
          <w:sz w:val="20"/>
          <w:szCs w:val="20"/>
        </w:rPr>
        <w:t>40</w:t>
      </w:r>
      <w:r w:rsidR="00C477E7" w:rsidRPr="009C68BC">
        <w:rPr>
          <w:rFonts w:ascii="Times New Roman" w:hAnsi="Times New Roman" w:cs="Times New Roman"/>
          <w:b/>
          <w:sz w:val="20"/>
          <w:szCs w:val="20"/>
        </w:rPr>
        <w:t xml:space="preserve"> million</w:t>
      </w:r>
    </w:p>
    <w:p w14:paraId="06F7CF27" w14:textId="224F740A" w:rsidR="00886947" w:rsidRPr="00BB4379" w:rsidRDefault="00235D84" w:rsidP="00235D84">
      <w:pPr>
        <w:tabs>
          <w:tab w:val="decimal" w:pos="9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C68BC">
        <w:rPr>
          <w:rFonts w:ascii="Times New Roman" w:hAnsi="Times New Roman" w:cs="Times New Roman"/>
          <w:sz w:val="20"/>
          <w:szCs w:val="20"/>
        </w:rPr>
        <w:t>Conduct</w:t>
      </w:r>
      <w:r w:rsidR="00886947" w:rsidRPr="009C68BC">
        <w:rPr>
          <w:rFonts w:ascii="Times New Roman" w:hAnsi="Times New Roman" w:cs="Times New Roman"/>
          <w:sz w:val="20"/>
          <w:szCs w:val="20"/>
        </w:rPr>
        <w:t xml:space="preserve"> a school funding study</w:t>
      </w:r>
      <w:r w:rsidR="00886947" w:rsidRPr="00BB4379">
        <w:rPr>
          <w:rFonts w:ascii="Times New Roman" w:hAnsi="Times New Roman" w:cs="Times New Roman"/>
          <w:sz w:val="20"/>
          <w:szCs w:val="20"/>
        </w:rPr>
        <w:t xml:space="preserve"> </w:t>
      </w:r>
      <w:r w:rsidR="00560409">
        <w:rPr>
          <w:rFonts w:ascii="Times New Roman" w:hAnsi="Times New Roman" w:cs="Times New Roman"/>
          <w:sz w:val="20"/>
          <w:szCs w:val="20"/>
        </w:rPr>
        <w:t>similar to the one called for in LB 484</w:t>
      </w:r>
      <w:r w:rsidR="00F85CAF" w:rsidRPr="00BB4379">
        <w:rPr>
          <w:rFonts w:ascii="Times New Roman" w:hAnsi="Times New Roman" w:cs="Times New Roman"/>
          <w:sz w:val="20"/>
          <w:szCs w:val="20"/>
        </w:rPr>
        <w:tab/>
      </w:r>
      <w:r w:rsidR="00B04C77" w:rsidRPr="00BB4379">
        <w:rPr>
          <w:rFonts w:ascii="Times New Roman" w:hAnsi="Times New Roman" w:cs="Times New Roman"/>
          <w:b/>
          <w:sz w:val="20"/>
          <w:szCs w:val="20"/>
        </w:rPr>
        <w:t>$200,000</w:t>
      </w:r>
    </w:p>
    <w:p w14:paraId="46030FEA" w14:textId="25BD05ED" w:rsidR="00A3673B" w:rsidRPr="00D62787" w:rsidRDefault="00A3673B" w:rsidP="00235D84">
      <w:pPr>
        <w:tabs>
          <w:tab w:val="left" w:pos="8280"/>
        </w:tabs>
        <w:rPr>
          <w:rFonts w:ascii="Times New Roman" w:hAnsi="Times New Roman" w:cs="Times New Roman"/>
          <w:b/>
          <w:sz w:val="20"/>
          <w:szCs w:val="20"/>
        </w:rPr>
      </w:pPr>
    </w:p>
    <w:p w14:paraId="17C06D04" w14:textId="77777777" w:rsidR="00BD2EB7" w:rsidRPr="00BD2EB7" w:rsidRDefault="00D62787" w:rsidP="00BD2EB7">
      <w:pPr>
        <w:tabs>
          <w:tab w:val="right" w:pos="9720"/>
        </w:tabs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62787">
        <w:rPr>
          <w:rFonts w:ascii="Times New Roman" w:hAnsi="Times New Roman" w:cs="Times New Roman"/>
          <w:b/>
          <w:sz w:val="28"/>
          <w:szCs w:val="28"/>
        </w:rPr>
        <w:t>Total estimated dollars distributed</w:t>
      </w:r>
      <w:r w:rsidRPr="00CB4FA7">
        <w:rPr>
          <w:rStyle w:val="EndnoteReference"/>
          <w:rFonts w:ascii="Times New Roman" w:hAnsi="Times New Roman" w:cs="Times New Roman"/>
          <w:sz w:val="28"/>
          <w:szCs w:val="28"/>
        </w:rPr>
        <w:endnoteReference w:id="9"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2EB7" w:rsidRPr="00CB4F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$</w:t>
      </w:r>
      <w:r w:rsidR="00BD2E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782,634,025</w:t>
      </w:r>
    </w:p>
    <w:p w14:paraId="6161A705" w14:textId="7518F4DE" w:rsidR="00054C17" w:rsidRPr="00BD2EB7" w:rsidRDefault="00D62787" w:rsidP="00BD2EB7">
      <w:pPr>
        <w:tabs>
          <w:tab w:val="right" w:pos="9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12404" w:rsidRPr="00BB437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F9550B" wp14:editId="2557FA99">
                <wp:simplePos x="0" y="0"/>
                <wp:positionH relativeFrom="margin">
                  <wp:posOffset>-7838</wp:posOffset>
                </wp:positionH>
                <wp:positionV relativeFrom="paragraph">
                  <wp:posOffset>170017</wp:posOffset>
                </wp:positionV>
                <wp:extent cx="6941820" cy="1227364"/>
                <wp:effectExtent l="0" t="0" r="5080" b="508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1227364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3B83B8" id="Rounded Rectangle 10" o:spid="_x0000_s1026" style="position:absolute;margin-left:-.6pt;margin-top:13.4pt;width:546.6pt;height:96.6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" fillcolor="#c00000" stroked="f" strokeweight="1pt">
                <v:stroke joinstyle="miter"/>
                <w10:wrap anchorx="margin"/>
              </v:roundrect>
            </w:pict>
          </mc:Fallback>
        </mc:AlternateContent>
      </w:r>
    </w:p>
    <w:p w14:paraId="6BD2D20C" w14:textId="2CF70FC5" w:rsidR="00886947" w:rsidRPr="00BB4379" w:rsidRDefault="00A3673B" w:rsidP="00A3673B">
      <w:pPr>
        <w:tabs>
          <w:tab w:val="left" w:pos="8280"/>
        </w:tabs>
        <w:ind w:left="180" w:right="180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BB437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LB 1084 i</w:t>
      </w:r>
      <w:r w:rsidR="00886947" w:rsidRPr="00BB437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tems removed from </w:t>
      </w:r>
      <w:r w:rsidRPr="00BB4379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new proposal:</w:t>
      </w:r>
    </w:p>
    <w:p w14:paraId="6464D2B8" w14:textId="16223879" w:rsidR="00C12404" w:rsidRPr="00BB4379" w:rsidRDefault="00C12404" w:rsidP="00A3673B">
      <w:pPr>
        <w:tabs>
          <w:tab w:val="left" w:pos="8280"/>
        </w:tabs>
        <w:ind w:left="180" w:right="180"/>
        <w:jc w:val="both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Measures proposed in LB 1084 that are not list</w:t>
      </w:r>
      <w:r w:rsidR="00644A3E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ed</w:t>
      </w:r>
      <w:r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above include sales tax exemptions for a</w:t>
      </w:r>
      <w:r w:rsidR="00886947"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uto and boat trades</w:t>
      </w:r>
      <w:r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, n</w:t>
      </w:r>
      <w:r w:rsidR="00886947"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ewspapers</w:t>
      </w:r>
      <w:r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, l</w:t>
      </w:r>
      <w:r w:rsidR="00886947"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aundromats</w:t>
      </w:r>
      <w:r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, s</w:t>
      </w:r>
      <w:r w:rsidR="00886947"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chool lunches</w:t>
      </w:r>
      <w:r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, s</w:t>
      </w:r>
      <w:r w:rsidR="00886947"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chool events</w:t>
      </w:r>
      <w:r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, </w:t>
      </w:r>
      <w:r w:rsidR="00644A3E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museum </w:t>
      </w:r>
      <w:r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a</w:t>
      </w:r>
      <w:r w:rsidR="00886947"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rt purchases</w:t>
      </w:r>
      <w:r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, c</w:t>
      </w:r>
      <w:r w:rsidR="00886947"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ustom meat slaughtering</w:t>
      </w:r>
      <w:r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, p</w:t>
      </w:r>
      <w:r w:rsidR="00886947"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repaid calling cards</w:t>
      </w:r>
      <w:r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, p</w:t>
      </w:r>
      <w:r w:rsidR="00886947"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urchases by </w:t>
      </w:r>
      <w:r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z</w:t>
      </w:r>
      <w:r w:rsidR="00886947"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oos</w:t>
      </w:r>
      <w:r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,</w:t>
      </w:r>
      <w:r w:rsidR="00D42F30" w:rsidRPr="00BB4379">
        <w:rPr>
          <w:rStyle w:val="EndnoteReference"/>
          <w:rFonts w:ascii="Times New Roman" w:hAnsi="Times New Roman" w:cs="Times New Roman"/>
          <w:sz w:val="20"/>
          <w:szCs w:val="20"/>
        </w:rPr>
        <w:t xml:space="preserve"> </w:t>
      </w:r>
      <w:r w:rsidR="00D42F30" w:rsidRPr="008A7833">
        <w:rPr>
          <w:rStyle w:val="EndnoteReference"/>
          <w:color w:val="FFFFFF" w:themeColor="background1"/>
          <w:sz w:val="20"/>
          <w:szCs w:val="20"/>
        </w:rPr>
        <w:endnoteReference w:id="10"/>
      </w:r>
      <w:r w:rsidRPr="008A7833">
        <w:rPr>
          <w:rStyle w:val="EndnoteReference"/>
          <w:color w:val="FFFFFF" w:themeColor="background1"/>
          <w:sz w:val="20"/>
          <w:szCs w:val="20"/>
        </w:rPr>
        <w:t xml:space="preserve"> </w:t>
      </w:r>
      <w:r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investment advice</w:t>
      </w:r>
      <w:r w:rsidR="00644A3E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,</w:t>
      </w:r>
      <w:r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and real estate services on single-family homes. Another provision no</w:t>
      </w:r>
      <w:r w:rsidR="002B211F"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t</w:t>
      </w:r>
      <w:r w:rsidRPr="00BB4379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included is the sunsetting of the Nebraska Job Creation and Mainstreet Revitalization Act.</w:t>
      </w:r>
    </w:p>
    <w:p w14:paraId="4F0138A6" w14:textId="333C7876" w:rsidR="00C12404" w:rsidRPr="00BB4379" w:rsidRDefault="00C12404" w:rsidP="00235D84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14:paraId="1B52B7F0" w14:textId="04D98431" w:rsidR="00C12404" w:rsidRPr="00BB4379" w:rsidRDefault="00C12404" w:rsidP="00235D84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14:paraId="15BF0AE0" w14:textId="2D3D14C6" w:rsidR="00C12404" w:rsidRPr="00BB4379" w:rsidRDefault="00886947" w:rsidP="00235D84">
      <w:pPr>
        <w:tabs>
          <w:tab w:val="left" w:pos="8280"/>
        </w:tabs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BB4379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</w:p>
    <w:p w14:paraId="372E3922" w14:textId="77777777" w:rsidR="00FE1FB5" w:rsidRPr="00BB4379" w:rsidRDefault="00FE1FB5" w:rsidP="00235D84">
      <w:pPr>
        <w:tabs>
          <w:tab w:val="left" w:pos="8280"/>
        </w:tabs>
        <w:rPr>
          <w:rFonts w:ascii="Times New Roman" w:hAnsi="Times New Roman" w:cs="Times New Roman"/>
        </w:rPr>
      </w:pPr>
    </w:p>
    <w:p w14:paraId="12E629E2" w14:textId="77777777" w:rsidR="00FE1FB5" w:rsidRPr="00BB4379" w:rsidRDefault="00FE1FB5" w:rsidP="00235D84">
      <w:pPr>
        <w:tabs>
          <w:tab w:val="left" w:pos="8280"/>
        </w:tabs>
        <w:rPr>
          <w:rFonts w:ascii="Times New Roman" w:hAnsi="Times New Roman" w:cs="Times New Roman"/>
        </w:rPr>
      </w:pPr>
    </w:p>
    <w:p w14:paraId="22E182F1" w14:textId="77777777" w:rsidR="00FE1FB5" w:rsidRPr="00BB4379" w:rsidRDefault="00FE1FB5" w:rsidP="00235D84">
      <w:pPr>
        <w:tabs>
          <w:tab w:val="left" w:pos="8280"/>
        </w:tabs>
        <w:rPr>
          <w:rFonts w:ascii="Times New Roman" w:hAnsi="Times New Roman" w:cs="Times New Roman"/>
        </w:rPr>
      </w:pPr>
    </w:p>
    <w:p w14:paraId="40692819" w14:textId="77777777" w:rsidR="00FE1FB5" w:rsidRPr="00BB4379" w:rsidRDefault="00FE1FB5" w:rsidP="00235D84">
      <w:pPr>
        <w:tabs>
          <w:tab w:val="left" w:pos="8280"/>
        </w:tabs>
        <w:rPr>
          <w:rFonts w:ascii="Times New Roman" w:hAnsi="Times New Roman" w:cs="Times New Roman"/>
        </w:rPr>
      </w:pPr>
    </w:p>
    <w:p w14:paraId="7563DDF2" w14:textId="461E6B11" w:rsidR="00FE1FB5" w:rsidRPr="00BB4379" w:rsidRDefault="00FE1FB5" w:rsidP="00235D84">
      <w:pPr>
        <w:tabs>
          <w:tab w:val="left" w:pos="8280"/>
        </w:tabs>
        <w:rPr>
          <w:rFonts w:ascii="Times New Roman" w:hAnsi="Times New Roman" w:cs="Times New Roman"/>
        </w:rPr>
      </w:pPr>
    </w:p>
    <w:p w14:paraId="17FE3761" w14:textId="0E9F53AA" w:rsidR="00235D84" w:rsidRPr="00BB4379" w:rsidRDefault="00235D84" w:rsidP="00235D84">
      <w:pPr>
        <w:tabs>
          <w:tab w:val="left" w:pos="8280"/>
        </w:tabs>
        <w:rPr>
          <w:rFonts w:ascii="Times New Roman" w:hAnsi="Times New Roman" w:cs="Times New Roman"/>
        </w:rPr>
      </w:pPr>
    </w:p>
    <w:p w14:paraId="115968EB" w14:textId="2E1AAFC7" w:rsidR="00235D84" w:rsidRDefault="00235D84" w:rsidP="00235D84">
      <w:pPr>
        <w:tabs>
          <w:tab w:val="left" w:pos="8280"/>
        </w:tabs>
        <w:rPr>
          <w:rFonts w:ascii="Times New Roman" w:hAnsi="Times New Roman" w:cs="Times New Roman"/>
        </w:rPr>
      </w:pPr>
    </w:p>
    <w:p w14:paraId="72D0DB3E" w14:textId="77777777" w:rsidR="009363F2" w:rsidRDefault="009363F2" w:rsidP="00235D84">
      <w:pPr>
        <w:tabs>
          <w:tab w:val="left" w:pos="8280"/>
        </w:tabs>
        <w:rPr>
          <w:rFonts w:ascii="Times New Roman" w:hAnsi="Times New Roman" w:cs="Times New Roman"/>
        </w:rPr>
      </w:pPr>
    </w:p>
    <w:sectPr w:rsidR="009363F2" w:rsidSect="00827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0FDB0" w14:textId="77777777" w:rsidR="004A0FF2" w:rsidRDefault="004A0FF2" w:rsidP="00FE1FB5">
      <w:pPr>
        <w:spacing w:after="0" w:line="240" w:lineRule="auto"/>
      </w:pPr>
      <w:r>
        <w:separator/>
      </w:r>
    </w:p>
  </w:endnote>
  <w:endnote w:type="continuationSeparator" w:id="0">
    <w:p w14:paraId="151084E6" w14:textId="77777777" w:rsidR="004A0FF2" w:rsidRDefault="004A0FF2" w:rsidP="00FE1FB5">
      <w:pPr>
        <w:spacing w:after="0" w:line="240" w:lineRule="auto"/>
      </w:pPr>
      <w:r>
        <w:continuationSeparator/>
      </w:r>
    </w:p>
  </w:endnote>
  <w:endnote w:id="1">
    <w:p w14:paraId="4EAB57F3" w14:textId="35C47FED" w:rsidR="00054C17" w:rsidRPr="00B304E6" w:rsidRDefault="00054C17" w:rsidP="005B3C21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B304E6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B304E6">
        <w:rPr>
          <w:rFonts w:ascii="Times New Roman" w:hAnsi="Times New Roman" w:cs="Times New Roman"/>
          <w:sz w:val="18"/>
          <w:szCs w:val="18"/>
        </w:rPr>
        <w:t xml:space="preserve"> </w:t>
      </w:r>
      <w:r w:rsidR="00070722" w:rsidRPr="00B304E6">
        <w:rPr>
          <w:rFonts w:ascii="Times New Roman" w:hAnsi="Times New Roman" w:cs="Times New Roman"/>
          <w:sz w:val="18"/>
          <w:szCs w:val="18"/>
        </w:rPr>
        <w:t>This would change the doc</w:t>
      </w:r>
      <w:r w:rsidR="00BB4379" w:rsidRPr="00B304E6">
        <w:rPr>
          <w:rFonts w:ascii="Times New Roman" w:hAnsi="Times New Roman" w:cs="Times New Roman"/>
          <w:sz w:val="18"/>
          <w:szCs w:val="18"/>
        </w:rPr>
        <w:t>ument</w:t>
      </w:r>
      <w:r w:rsidR="00070722" w:rsidRPr="00B304E6">
        <w:rPr>
          <w:rFonts w:ascii="Times New Roman" w:hAnsi="Times New Roman" w:cs="Times New Roman"/>
          <w:sz w:val="18"/>
          <w:szCs w:val="18"/>
        </w:rPr>
        <w:t xml:space="preserve"> stamp from </w:t>
      </w:r>
      <w:r w:rsidRPr="00B304E6">
        <w:rPr>
          <w:rFonts w:ascii="Times New Roman" w:hAnsi="Times New Roman" w:cs="Times New Roman"/>
          <w:sz w:val="18"/>
          <w:szCs w:val="18"/>
        </w:rPr>
        <w:t>$2.2</w:t>
      </w:r>
      <w:r w:rsidR="000E3160" w:rsidRPr="00B304E6">
        <w:rPr>
          <w:rFonts w:ascii="Times New Roman" w:hAnsi="Times New Roman" w:cs="Times New Roman"/>
          <w:sz w:val="18"/>
          <w:szCs w:val="18"/>
        </w:rPr>
        <w:t>5 to $2.75 per $1,000 valuation.</w:t>
      </w:r>
    </w:p>
  </w:endnote>
  <w:endnote w:id="2">
    <w:p w14:paraId="2517E36D" w14:textId="20E13BEA" w:rsidR="00B304E6" w:rsidRPr="00D62787" w:rsidRDefault="00B304E6" w:rsidP="005B3C21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D62787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D62787">
        <w:rPr>
          <w:rFonts w:ascii="Times New Roman" w:hAnsi="Times New Roman" w:cs="Times New Roman"/>
          <w:sz w:val="18"/>
          <w:szCs w:val="18"/>
        </w:rPr>
        <w:t xml:space="preserve"> This measure woul</w:t>
      </w:r>
      <w:r w:rsidR="000841CA" w:rsidRPr="00D62787">
        <w:rPr>
          <w:rFonts w:ascii="Times New Roman" w:hAnsi="Times New Roman" w:cs="Times New Roman"/>
          <w:sz w:val="18"/>
          <w:szCs w:val="18"/>
        </w:rPr>
        <w:t>d generate an estimated $</w:t>
      </w:r>
      <w:r w:rsidR="000841CA" w:rsidRPr="00D62787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$517,403.90</w:t>
      </w:r>
      <w:r w:rsidRPr="00D62787">
        <w:rPr>
          <w:rFonts w:ascii="Times New Roman" w:hAnsi="Times New Roman" w:cs="Times New Roman"/>
          <w:sz w:val="18"/>
          <w:szCs w:val="18"/>
        </w:rPr>
        <w:t xml:space="preserve"> in local revenue.</w:t>
      </w:r>
    </w:p>
  </w:endnote>
  <w:endnote w:id="3">
    <w:p w14:paraId="306EDEEB" w14:textId="30486E80" w:rsidR="00054C17" w:rsidRPr="00D62787" w:rsidRDefault="00054C17" w:rsidP="005B3C21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D62787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D62787">
        <w:rPr>
          <w:rFonts w:ascii="Times New Roman" w:hAnsi="Times New Roman" w:cs="Times New Roman"/>
          <w:sz w:val="18"/>
          <w:szCs w:val="18"/>
        </w:rPr>
        <w:t xml:space="preserve"> </w:t>
      </w:r>
      <w:r w:rsidR="00961DC9" w:rsidRPr="00D62787">
        <w:rPr>
          <w:rFonts w:ascii="Times New Roman" w:hAnsi="Times New Roman" w:cs="Times New Roman"/>
          <w:sz w:val="18"/>
          <w:szCs w:val="18"/>
        </w:rPr>
        <w:t xml:space="preserve">This measure also would generate an estimated </w:t>
      </w:r>
      <w:r w:rsidRPr="00D62787">
        <w:rPr>
          <w:rFonts w:ascii="Times New Roman" w:hAnsi="Times New Roman" w:cs="Times New Roman"/>
          <w:sz w:val="18"/>
          <w:szCs w:val="18"/>
        </w:rPr>
        <w:t>$360,000</w:t>
      </w:r>
      <w:r w:rsidR="000E3160" w:rsidRPr="00D62787">
        <w:rPr>
          <w:rFonts w:ascii="Times New Roman" w:hAnsi="Times New Roman" w:cs="Times New Roman"/>
          <w:sz w:val="18"/>
          <w:szCs w:val="18"/>
        </w:rPr>
        <w:t xml:space="preserve"> in local revenue</w:t>
      </w:r>
      <w:r w:rsidR="00961DC9" w:rsidRPr="00D62787">
        <w:rPr>
          <w:rFonts w:ascii="Times New Roman" w:hAnsi="Times New Roman" w:cs="Times New Roman"/>
          <w:sz w:val="18"/>
          <w:szCs w:val="18"/>
        </w:rPr>
        <w:t>.</w:t>
      </w:r>
    </w:p>
  </w:endnote>
  <w:endnote w:id="4">
    <w:p w14:paraId="56E0C340" w14:textId="0EF36028" w:rsidR="00D62787" w:rsidRDefault="00D62787" w:rsidP="005B3C21">
      <w:pPr>
        <w:pStyle w:val="EndnoteText"/>
      </w:pPr>
      <w:r w:rsidRPr="00A97CB5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A97CB5">
        <w:rPr>
          <w:rFonts w:ascii="Times New Roman" w:hAnsi="Times New Roman" w:cs="Times New Roman"/>
          <w:sz w:val="18"/>
          <w:szCs w:val="18"/>
        </w:rPr>
        <w:t xml:space="preserve"> This measure</w:t>
      </w:r>
      <w:r w:rsidRPr="00D62787">
        <w:rPr>
          <w:rFonts w:ascii="Times New Roman" w:hAnsi="Times New Roman" w:cs="Times New Roman"/>
          <w:sz w:val="18"/>
          <w:szCs w:val="18"/>
        </w:rPr>
        <w:t xml:space="preserve"> would be modeled after Kansas’s recently-passed e-cigarette tax.</w:t>
      </w:r>
    </w:p>
  </w:endnote>
  <w:endnote w:id="5">
    <w:p w14:paraId="6415C29D" w14:textId="4E6C7C4A" w:rsidR="008E4C27" w:rsidRPr="00805C21" w:rsidRDefault="008E4C27" w:rsidP="005B3C21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805C21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805C21">
        <w:rPr>
          <w:rFonts w:ascii="Times New Roman" w:hAnsi="Times New Roman" w:cs="Times New Roman"/>
          <w:sz w:val="18"/>
          <w:szCs w:val="18"/>
        </w:rPr>
        <w:t xml:space="preserve"> This measure would be modeled after a New York statu</w:t>
      </w:r>
      <w:r w:rsidR="00BB4379" w:rsidRPr="00805C21">
        <w:rPr>
          <w:rFonts w:ascii="Times New Roman" w:hAnsi="Times New Roman" w:cs="Times New Roman"/>
          <w:sz w:val="18"/>
          <w:szCs w:val="18"/>
        </w:rPr>
        <w:t>t</w:t>
      </w:r>
      <w:r w:rsidRPr="00805C21">
        <w:rPr>
          <w:rFonts w:ascii="Times New Roman" w:hAnsi="Times New Roman" w:cs="Times New Roman"/>
          <w:sz w:val="18"/>
          <w:szCs w:val="18"/>
        </w:rPr>
        <w:t>e.</w:t>
      </w:r>
    </w:p>
  </w:endnote>
  <w:endnote w:id="6">
    <w:p w14:paraId="3CA1757A" w14:textId="3330A759" w:rsidR="00082DAD" w:rsidRPr="005B3C21" w:rsidRDefault="00054C17" w:rsidP="005B3C21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B304E6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B304E6">
        <w:rPr>
          <w:rFonts w:ascii="Times New Roman" w:hAnsi="Times New Roman" w:cs="Times New Roman"/>
          <w:sz w:val="18"/>
          <w:szCs w:val="18"/>
        </w:rPr>
        <w:t xml:space="preserve"> </w:t>
      </w:r>
      <w:r w:rsidR="00082DAD" w:rsidRPr="00B304E6">
        <w:rPr>
          <w:rFonts w:ascii="Times New Roman" w:eastAsia="Times New Roman" w:hAnsi="Times New Roman" w:cs="Times New Roman"/>
          <w:color w:val="000000"/>
          <w:sz w:val="18"/>
          <w:szCs w:val="18"/>
        </w:rPr>
        <w:t>Estimates regarding m</w:t>
      </w:r>
      <w:r w:rsidR="005B3C21">
        <w:rPr>
          <w:rFonts w:ascii="Times New Roman" w:eastAsia="Times New Roman" w:hAnsi="Times New Roman" w:cs="Times New Roman"/>
          <w:color w:val="000000"/>
          <w:sz w:val="18"/>
          <w:szCs w:val="18"/>
        </w:rPr>
        <w:t>easures marked “Not available</w:t>
      </w:r>
      <w:r w:rsidR="00082DAD" w:rsidRPr="00B304E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” are still being compiled. These measures stand to significantly increase the revenue total </w:t>
      </w:r>
      <w:r w:rsidR="00082DAD" w:rsidRPr="00B304E6">
        <w:rPr>
          <w:rFonts w:ascii="Times New Roman" w:hAnsi="Times New Roman" w:cs="Times New Roman"/>
          <w:sz w:val="18"/>
          <w:szCs w:val="18"/>
        </w:rPr>
        <w:t>generated by these changes.</w:t>
      </w:r>
    </w:p>
    <w:p w14:paraId="10536E5F" w14:textId="78FE0961" w:rsidR="00C12404" w:rsidRPr="005B3C21" w:rsidRDefault="008A7833" w:rsidP="005B3C21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5B3C21">
        <w:rPr>
          <w:rStyle w:val="EndnoteReference"/>
          <w:rFonts w:ascii="Times New Roman" w:hAnsi="Times New Roman" w:cs="Times New Roman"/>
          <w:sz w:val="18"/>
          <w:szCs w:val="18"/>
        </w:rPr>
        <w:t>viii</w:t>
      </w:r>
      <w:r w:rsidR="00C12404" w:rsidRPr="005B3C21">
        <w:rPr>
          <w:rStyle w:val="EndnoteReference"/>
          <w:rFonts w:ascii="Times New Roman" w:hAnsi="Times New Roman" w:cs="Times New Roman"/>
          <w:sz w:val="18"/>
          <w:szCs w:val="18"/>
        </w:rPr>
        <w:t xml:space="preserve"> </w:t>
      </w:r>
      <w:r w:rsidR="00C12404" w:rsidRPr="005B3C21">
        <w:rPr>
          <w:rFonts w:ascii="Times New Roman" w:hAnsi="Times New Roman" w:cs="Times New Roman"/>
          <w:sz w:val="18"/>
          <w:szCs w:val="18"/>
        </w:rPr>
        <w:t>The tax on zoo memberships and tickets remain.</w:t>
      </w:r>
    </w:p>
  </w:endnote>
  <w:endnote w:id="7">
    <w:p w14:paraId="01D76C92" w14:textId="0E38B2A4" w:rsidR="005B3C21" w:rsidRPr="005B3C21" w:rsidRDefault="005B3C21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5B3C21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5B3C21">
        <w:rPr>
          <w:rFonts w:ascii="Times New Roman" w:hAnsi="Times New Roman" w:cs="Times New Roman"/>
          <w:sz w:val="18"/>
          <w:szCs w:val="18"/>
        </w:rPr>
        <w:t xml:space="preserve"> Estimate </w:t>
      </w:r>
      <w:r w:rsidR="008E11F6">
        <w:rPr>
          <w:rFonts w:ascii="Times New Roman" w:hAnsi="Times New Roman" w:cs="Times New Roman"/>
          <w:sz w:val="18"/>
          <w:szCs w:val="18"/>
        </w:rPr>
        <w:t>does not include</w:t>
      </w:r>
      <w:r w:rsidRPr="005B3C21">
        <w:rPr>
          <w:rFonts w:ascii="Times New Roman" w:hAnsi="Times New Roman" w:cs="Times New Roman"/>
          <w:sz w:val="18"/>
          <w:szCs w:val="18"/>
        </w:rPr>
        <w:t xml:space="preserve"> $224,000,000 already going into the Property Tax Credit Program.</w:t>
      </w:r>
    </w:p>
  </w:endnote>
  <w:endnote w:id="8">
    <w:p w14:paraId="385A4E1E" w14:textId="52A57CD9" w:rsidR="005B3C21" w:rsidRDefault="005B3C21">
      <w:pPr>
        <w:pStyle w:val="EndnoteText"/>
      </w:pPr>
      <w:r w:rsidRPr="005B3C21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5B3C21">
        <w:rPr>
          <w:rFonts w:ascii="Times New Roman" w:hAnsi="Times New Roman" w:cs="Times New Roman"/>
          <w:sz w:val="18"/>
          <w:szCs w:val="18"/>
        </w:rPr>
        <w:t xml:space="preserve"> This </w:t>
      </w:r>
      <w:r w:rsidR="00E06B1F">
        <w:rPr>
          <w:rFonts w:ascii="Times New Roman" w:hAnsi="Times New Roman" w:cs="Times New Roman"/>
          <w:sz w:val="18"/>
          <w:szCs w:val="18"/>
        </w:rPr>
        <w:t>proposal assumes fully funding of TEEOSA based on statutory provisions effective for the 2019-21 biennium without change</w:t>
      </w:r>
      <w:r w:rsidRPr="005B3C21">
        <w:rPr>
          <w:rFonts w:ascii="Times New Roman" w:hAnsi="Times New Roman" w:cs="Times New Roman"/>
          <w:sz w:val="18"/>
          <w:szCs w:val="18"/>
        </w:rPr>
        <w:t>.</w:t>
      </w:r>
    </w:p>
  </w:endnote>
  <w:endnote w:id="9">
    <w:p w14:paraId="097B0ECE" w14:textId="49E583CA" w:rsidR="00D62787" w:rsidRDefault="00D62787" w:rsidP="005B3C2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304E6">
        <w:rPr>
          <w:rFonts w:ascii="Times New Roman" w:eastAsia="Times New Roman" w:hAnsi="Times New Roman" w:cs="Times New Roman"/>
          <w:color w:val="000000"/>
          <w:sz w:val="18"/>
          <w:szCs w:val="18"/>
        </w:rPr>
        <w:t>Estimates regarding m</w:t>
      </w:r>
      <w:r w:rsidR="005B3C21">
        <w:rPr>
          <w:rFonts w:ascii="Times New Roman" w:eastAsia="Times New Roman" w:hAnsi="Times New Roman" w:cs="Times New Roman"/>
          <w:color w:val="000000"/>
          <w:sz w:val="18"/>
          <w:szCs w:val="18"/>
        </w:rPr>
        <w:t>easures marked “Not available</w:t>
      </w:r>
      <w:r w:rsidRPr="00B304E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” are still being compiled. These measures stand to significantly increase the revenue total </w:t>
      </w:r>
      <w:r>
        <w:rPr>
          <w:rFonts w:ascii="Times New Roman" w:hAnsi="Times New Roman" w:cs="Times New Roman"/>
          <w:sz w:val="18"/>
          <w:szCs w:val="18"/>
        </w:rPr>
        <w:t>generated by these changes and any additional funds collected would be distributed into the Property Tax Credit Program.</w:t>
      </w:r>
    </w:p>
  </w:endnote>
  <w:endnote w:id="10">
    <w:p w14:paraId="0642AA7E" w14:textId="77777777" w:rsidR="00D42F30" w:rsidRPr="00B304E6" w:rsidRDefault="00D42F30" w:rsidP="00D42F30">
      <w:pPr>
        <w:pStyle w:val="EndnoteText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3F4B" w14:textId="77777777" w:rsidR="006B09BE" w:rsidRDefault="006B0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D40A7" w14:textId="2F85719A" w:rsidR="009A4272" w:rsidRPr="009A4272" w:rsidRDefault="009A4272" w:rsidP="009A4272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 w:rsidR="00827DF8">
      <w:rPr>
        <w:rFonts w:ascii="Times New Roman" w:hAnsi="Times New Roman" w:cs="Times New Roman"/>
        <w:sz w:val="18"/>
        <w:szCs w:val="18"/>
      </w:rPr>
      <w:t xml:space="preserve">Updated </w:t>
    </w:r>
    <w:r w:rsidR="00420E8A">
      <w:rPr>
        <w:rFonts w:ascii="Times New Roman" w:hAnsi="Times New Roman" w:cs="Times New Roman"/>
        <w:sz w:val="18"/>
        <w:szCs w:val="18"/>
      </w:rPr>
      <w:t xml:space="preserve">January </w:t>
    </w:r>
    <w:r w:rsidR="00B75F39">
      <w:rPr>
        <w:rFonts w:ascii="Times New Roman" w:hAnsi="Times New Roman" w:cs="Times New Roman"/>
        <w:sz w:val="18"/>
        <w:szCs w:val="18"/>
      </w:rPr>
      <w:t>10</w:t>
    </w:r>
    <w:r w:rsidR="005F35E5">
      <w:rPr>
        <w:rFonts w:ascii="Times New Roman" w:hAnsi="Times New Roman" w:cs="Times New Roman"/>
        <w:sz w:val="18"/>
        <w:szCs w:val="18"/>
      </w:rPr>
      <w:t>, 201</w:t>
    </w:r>
    <w:r w:rsidR="00420E8A">
      <w:rPr>
        <w:rFonts w:ascii="Times New Roman" w:hAnsi="Times New Roman" w:cs="Times New Roman"/>
        <w:sz w:val="18"/>
        <w:szCs w:val="18"/>
      </w:rPr>
      <w:t>9</w:t>
    </w:r>
  </w:p>
  <w:p w14:paraId="644D3028" w14:textId="77777777" w:rsidR="009A4272" w:rsidRDefault="009A42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371C" w14:textId="77777777" w:rsidR="006B09BE" w:rsidRDefault="006B0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69788" w14:textId="77777777" w:rsidR="004A0FF2" w:rsidRDefault="004A0FF2" w:rsidP="00FE1FB5">
      <w:pPr>
        <w:spacing w:after="0" w:line="240" w:lineRule="auto"/>
      </w:pPr>
      <w:r>
        <w:separator/>
      </w:r>
    </w:p>
  </w:footnote>
  <w:footnote w:type="continuationSeparator" w:id="0">
    <w:p w14:paraId="62AC79F6" w14:textId="77777777" w:rsidR="004A0FF2" w:rsidRDefault="004A0FF2" w:rsidP="00FE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624B" w14:textId="5D92B4FC" w:rsidR="009A4272" w:rsidRDefault="009A4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8B035" w14:textId="603618C3" w:rsidR="009A4272" w:rsidRDefault="009A42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3958" w14:textId="26C7E46B" w:rsidR="009A4272" w:rsidRDefault="009A4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6C6"/>
    <w:multiLevelType w:val="hybridMultilevel"/>
    <w:tmpl w:val="A8D0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8573F"/>
    <w:multiLevelType w:val="hybridMultilevel"/>
    <w:tmpl w:val="C604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23DF5"/>
    <w:multiLevelType w:val="hybridMultilevel"/>
    <w:tmpl w:val="3D8E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96EE1"/>
    <w:multiLevelType w:val="hybridMultilevel"/>
    <w:tmpl w:val="F816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F189E"/>
    <w:multiLevelType w:val="hybridMultilevel"/>
    <w:tmpl w:val="278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F7686"/>
    <w:multiLevelType w:val="multilevel"/>
    <w:tmpl w:val="6D62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C5F6A"/>
    <w:multiLevelType w:val="hybridMultilevel"/>
    <w:tmpl w:val="757E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F251B"/>
    <w:multiLevelType w:val="hybridMultilevel"/>
    <w:tmpl w:val="597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D"/>
    <w:rsid w:val="000148D6"/>
    <w:rsid w:val="00031CF4"/>
    <w:rsid w:val="000410FC"/>
    <w:rsid w:val="00053DB7"/>
    <w:rsid w:val="00054C17"/>
    <w:rsid w:val="000612EC"/>
    <w:rsid w:val="00070722"/>
    <w:rsid w:val="000748ED"/>
    <w:rsid w:val="00082DAD"/>
    <w:rsid w:val="000841CA"/>
    <w:rsid w:val="00090D78"/>
    <w:rsid w:val="000A2A31"/>
    <w:rsid w:val="000A6861"/>
    <w:rsid w:val="000E0738"/>
    <w:rsid w:val="000E3160"/>
    <w:rsid w:val="000E4B55"/>
    <w:rsid w:val="000F6A6B"/>
    <w:rsid w:val="00124615"/>
    <w:rsid w:val="0016097D"/>
    <w:rsid w:val="00185124"/>
    <w:rsid w:val="001A34AA"/>
    <w:rsid w:val="001C678A"/>
    <w:rsid w:val="001E6DC9"/>
    <w:rsid w:val="001F54FD"/>
    <w:rsid w:val="00203332"/>
    <w:rsid w:val="00235D84"/>
    <w:rsid w:val="002B211F"/>
    <w:rsid w:val="003051E6"/>
    <w:rsid w:val="00326B51"/>
    <w:rsid w:val="003317AA"/>
    <w:rsid w:val="00331E96"/>
    <w:rsid w:val="00336FD3"/>
    <w:rsid w:val="00363644"/>
    <w:rsid w:val="00370B9D"/>
    <w:rsid w:val="003948B6"/>
    <w:rsid w:val="003C5383"/>
    <w:rsid w:val="003C5614"/>
    <w:rsid w:val="003D5266"/>
    <w:rsid w:val="003D6921"/>
    <w:rsid w:val="00420E8A"/>
    <w:rsid w:val="00451DAE"/>
    <w:rsid w:val="00462E7F"/>
    <w:rsid w:val="004A07C3"/>
    <w:rsid w:val="004A0FF2"/>
    <w:rsid w:val="004C27D5"/>
    <w:rsid w:val="004D5930"/>
    <w:rsid w:val="004D7FF5"/>
    <w:rsid w:val="004E1758"/>
    <w:rsid w:val="00506AB4"/>
    <w:rsid w:val="00560409"/>
    <w:rsid w:val="005B3C21"/>
    <w:rsid w:val="005B6AFC"/>
    <w:rsid w:val="005E009E"/>
    <w:rsid w:val="005F35E5"/>
    <w:rsid w:val="006049D5"/>
    <w:rsid w:val="00621BEB"/>
    <w:rsid w:val="00644A3E"/>
    <w:rsid w:val="00691D74"/>
    <w:rsid w:val="00692A58"/>
    <w:rsid w:val="00692FE4"/>
    <w:rsid w:val="006B09BE"/>
    <w:rsid w:val="006B12AE"/>
    <w:rsid w:val="006E3DFE"/>
    <w:rsid w:val="006F4907"/>
    <w:rsid w:val="00713FAE"/>
    <w:rsid w:val="00722416"/>
    <w:rsid w:val="007408DF"/>
    <w:rsid w:val="00772AEC"/>
    <w:rsid w:val="00780A28"/>
    <w:rsid w:val="0078453A"/>
    <w:rsid w:val="007845B5"/>
    <w:rsid w:val="007A61AA"/>
    <w:rsid w:val="007A7318"/>
    <w:rsid w:val="007C2E4F"/>
    <w:rsid w:val="00805C21"/>
    <w:rsid w:val="00827DF8"/>
    <w:rsid w:val="00855ED6"/>
    <w:rsid w:val="008800C6"/>
    <w:rsid w:val="00886947"/>
    <w:rsid w:val="008A7833"/>
    <w:rsid w:val="008B19B1"/>
    <w:rsid w:val="008E11F6"/>
    <w:rsid w:val="008E4C27"/>
    <w:rsid w:val="008F5ADE"/>
    <w:rsid w:val="008F5CA2"/>
    <w:rsid w:val="008F61CD"/>
    <w:rsid w:val="009254D1"/>
    <w:rsid w:val="009363F2"/>
    <w:rsid w:val="00944B1C"/>
    <w:rsid w:val="00961DC9"/>
    <w:rsid w:val="00964F5D"/>
    <w:rsid w:val="009754C5"/>
    <w:rsid w:val="009A4272"/>
    <w:rsid w:val="009C4FF0"/>
    <w:rsid w:val="009C68BC"/>
    <w:rsid w:val="009C6D31"/>
    <w:rsid w:val="009D002F"/>
    <w:rsid w:val="00A066A6"/>
    <w:rsid w:val="00A3673B"/>
    <w:rsid w:val="00A53951"/>
    <w:rsid w:val="00A82D0C"/>
    <w:rsid w:val="00A95F3A"/>
    <w:rsid w:val="00A97CB5"/>
    <w:rsid w:val="00AC7E7A"/>
    <w:rsid w:val="00AD3A1A"/>
    <w:rsid w:val="00B04C77"/>
    <w:rsid w:val="00B15126"/>
    <w:rsid w:val="00B304E6"/>
    <w:rsid w:val="00B500CD"/>
    <w:rsid w:val="00B75F39"/>
    <w:rsid w:val="00B77564"/>
    <w:rsid w:val="00B84E0E"/>
    <w:rsid w:val="00B9419E"/>
    <w:rsid w:val="00BA46DE"/>
    <w:rsid w:val="00BA6672"/>
    <w:rsid w:val="00BB4379"/>
    <w:rsid w:val="00BC60A8"/>
    <w:rsid w:val="00BD2EB7"/>
    <w:rsid w:val="00C12404"/>
    <w:rsid w:val="00C13C8F"/>
    <w:rsid w:val="00C31886"/>
    <w:rsid w:val="00C3266F"/>
    <w:rsid w:val="00C477E7"/>
    <w:rsid w:val="00C557EC"/>
    <w:rsid w:val="00C56461"/>
    <w:rsid w:val="00CB42BF"/>
    <w:rsid w:val="00CB4FA7"/>
    <w:rsid w:val="00D021CD"/>
    <w:rsid w:val="00D238C0"/>
    <w:rsid w:val="00D42F30"/>
    <w:rsid w:val="00D62787"/>
    <w:rsid w:val="00DB7F24"/>
    <w:rsid w:val="00DC03B6"/>
    <w:rsid w:val="00E06B1F"/>
    <w:rsid w:val="00E13F1E"/>
    <w:rsid w:val="00E25789"/>
    <w:rsid w:val="00E51168"/>
    <w:rsid w:val="00E73138"/>
    <w:rsid w:val="00E84AD0"/>
    <w:rsid w:val="00E86919"/>
    <w:rsid w:val="00E9684B"/>
    <w:rsid w:val="00E979DA"/>
    <w:rsid w:val="00EA1B4E"/>
    <w:rsid w:val="00EE314C"/>
    <w:rsid w:val="00F06222"/>
    <w:rsid w:val="00F64151"/>
    <w:rsid w:val="00F82F20"/>
    <w:rsid w:val="00F85CAF"/>
    <w:rsid w:val="00F93890"/>
    <w:rsid w:val="00FC7517"/>
    <w:rsid w:val="00FD32A9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A13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1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9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6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B5"/>
  </w:style>
  <w:style w:type="paragraph" w:styleId="Footer">
    <w:name w:val="footer"/>
    <w:basedOn w:val="Normal"/>
    <w:link w:val="FooterChar"/>
    <w:uiPriority w:val="99"/>
    <w:unhideWhenUsed/>
    <w:rsid w:val="00FE1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B5"/>
  </w:style>
  <w:style w:type="paragraph" w:styleId="EndnoteText">
    <w:name w:val="endnote text"/>
    <w:basedOn w:val="Normal"/>
    <w:link w:val="EndnoteTextChar"/>
    <w:uiPriority w:val="99"/>
    <w:semiHidden/>
    <w:unhideWhenUsed/>
    <w:rsid w:val="00054C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4C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4C17"/>
    <w:rPr>
      <w:vertAlign w:val="superscript"/>
    </w:rPr>
  </w:style>
  <w:style w:type="character" w:styleId="Strong">
    <w:name w:val="Strong"/>
    <w:basedOn w:val="DefaultParagraphFont"/>
    <w:uiPriority w:val="22"/>
    <w:qFormat/>
    <w:rsid w:val="00E13F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0E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1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9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6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B5"/>
  </w:style>
  <w:style w:type="paragraph" w:styleId="Footer">
    <w:name w:val="footer"/>
    <w:basedOn w:val="Normal"/>
    <w:link w:val="FooterChar"/>
    <w:uiPriority w:val="99"/>
    <w:unhideWhenUsed/>
    <w:rsid w:val="00FE1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B5"/>
  </w:style>
  <w:style w:type="paragraph" w:styleId="EndnoteText">
    <w:name w:val="endnote text"/>
    <w:basedOn w:val="Normal"/>
    <w:link w:val="EndnoteTextChar"/>
    <w:uiPriority w:val="99"/>
    <w:semiHidden/>
    <w:unhideWhenUsed/>
    <w:rsid w:val="00054C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4C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4C17"/>
    <w:rPr>
      <w:vertAlign w:val="superscript"/>
    </w:rPr>
  </w:style>
  <w:style w:type="character" w:styleId="Strong">
    <w:name w:val="Strong"/>
    <w:basedOn w:val="DefaultParagraphFont"/>
    <w:uiPriority w:val="22"/>
    <w:qFormat/>
    <w:rsid w:val="00E13F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0E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B3E5-249A-4651-B543-36F6433B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</dc:creator>
  <cp:lastModifiedBy>John Hansen</cp:lastModifiedBy>
  <cp:revision>3</cp:revision>
  <cp:lastPrinted>2019-01-09T15:51:00Z</cp:lastPrinted>
  <dcterms:created xsi:type="dcterms:W3CDTF">2019-01-10T20:13:00Z</dcterms:created>
  <dcterms:modified xsi:type="dcterms:W3CDTF">2019-01-10T20:29:00Z</dcterms:modified>
</cp:coreProperties>
</file>